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61" w:rsidRDefault="00D92961" w:rsidP="00D92961">
      <w:pPr>
        <w:pStyle w:val="Heading1"/>
        <w:spacing w:before="147"/>
        <w:ind w:left="0"/>
        <w:jc w:val="left"/>
      </w:pPr>
      <w:bookmarkStart w:id="0" w:name="_GoBack"/>
      <w:bookmarkEnd w:id="0"/>
    </w:p>
    <w:p w:rsidR="00D92961" w:rsidRDefault="00D92961" w:rsidP="00D92961">
      <w:pPr>
        <w:jc w:val="right"/>
        <w:rPr>
          <w:rFonts w:ascii="Arial Narrow"/>
        </w:rPr>
      </w:pPr>
      <w:r>
        <w:rPr>
          <w:rFonts w:ascii="Arial Narrow"/>
        </w:rPr>
        <w:t xml:space="preserve">                        </w:t>
      </w:r>
    </w:p>
    <w:p w:rsidR="00D92961" w:rsidRPr="00D92961" w:rsidRDefault="00D92961" w:rsidP="00D92961">
      <w:pPr>
        <w:jc w:val="right"/>
        <w:rPr>
          <w:rFonts w:asciiTheme="minorHAnsi" w:hAnsiTheme="minorHAnsi" w:cstheme="minorHAnsi"/>
          <w:lang w:val="en-US"/>
        </w:rPr>
      </w:pPr>
      <w:r>
        <w:rPr>
          <w:rFonts w:ascii="Arial Narrow"/>
        </w:rPr>
        <w:t xml:space="preserve">  </w:t>
      </w:r>
      <w:r w:rsidRPr="00D92961">
        <w:rPr>
          <w:rFonts w:asciiTheme="minorHAnsi" w:hAnsiTheme="minorHAnsi" w:cstheme="minorHAnsi"/>
          <w:lang w:val="it-IT"/>
        </w:rPr>
        <w:t>Se aplică pentru</w:t>
      </w:r>
      <w:r w:rsidRPr="00D92961">
        <w:rPr>
          <w:rFonts w:asciiTheme="minorHAnsi" w:hAnsiTheme="minorHAnsi" w:cstheme="minorHAnsi"/>
          <w:b/>
          <w:lang w:val="it-IT"/>
        </w:rPr>
        <w:t xml:space="preserve"> </w:t>
      </w:r>
      <w:r w:rsidRPr="00D92961">
        <w:rPr>
          <w:rFonts w:asciiTheme="minorHAnsi" w:hAnsiTheme="minorHAnsi" w:cstheme="minorHAnsi"/>
          <w:color w:val="000000"/>
          <w:lang w:val="fr-FR"/>
        </w:rPr>
        <w:t>pentru: Facultatea de Inginerie și Tehnologia Informației</w:t>
      </w:r>
      <w:r w:rsidRPr="00D92961">
        <w:rPr>
          <w:rFonts w:asciiTheme="minorHAnsi" w:hAnsiTheme="minorHAnsi" w:cstheme="minorHAnsi"/>
          <w:b/>
          <w:lang w:val="it-IT"/>
        </w:rPr>
        <w:t xml:space="preserve">- </w:t>
      </w:r>
      <w:r w:rsidRPr="00D92961">
        <w:rPr>
          <w:rFonts w:asciiTheme="minorHAnsi" w:hAnsiTheme="minorHAnsi" w:cstheme="minorHAnsi"/>
          <w:lang w:val="it-IT"/>
        </w:rPr>
        <w:t xml:space="preserve">Domeniul </w:t>
      </w:r>
      <w:r w:rsidRPr="00D92961">
        <w:rPr>
          <w:rFonts w:asciiTheme="minorHAnsi" w:hAnsiTheme="minorHAnsi" w:cstheme="minorHAnsi"/>
          <w:b/>
          <w:lang w:val="it-IT"/>
        </w:rPr>
        <w:t xml:space="preserve">Arhitectură </w:t>
      </w:r>
    </w:p>
    <w:p w:rsid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D92961">
        <w:rPr>
          <w:rFonts w:asciiTheme="minorHAnsi" w:hAnsiTheme="minorHAnsi" w:cstheme="minorHAnsi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D92961" w:rsidRP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D92961" w:rsidRDefault="00D92961" w:rsidP="00D92961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:rsidR="00942174" w:rsidRDefault="00D92961" w:rsidP="00D92961">
      <w:pPr>
        <w:tabs>
          <w:tab w:val="left" w:pos="2085"/>
        </w:tabs>
        <w:jc w:val="center"/>
        <w:rPr>
          <w:sz w:val="24"/>
          <w:szCs w:val="24"/>
        </w:rPr>
      </w:pPr>
      <w:r w:rsidRPr="00D92961">
        <w:rPr>
          <w:sz w:val="24"/>
          <w:szCs w:val="24"/>
        </w:rPr>
        <w:t>(</w:t>
      </w:r>
      <w:r w:rsidR="00187096" w:rsidRPr="00D92961">
        <w:rPr>
          <w:sz w:val="24"/>
          <w:szCs w:val="24"/>
        </w:rPr>
        <w:t>FIȘA DE EVALUARE</w:t>
      </w:r>
      <w:r w:rsidRPr="00D92961">
        <w:rPr>
          <w:sz w:val="24"/>
          <w:szCs w:val="24"/>
        </w:rPr>
        <w:t xml:space="preserve"> </w:t>
      </w:r>
      <w:r w:rsidR="00187096" w:rsidRPr="00D92961">
        <w:rPr>
          <w:sz w:val="24"/>
          <w:szCs w:val="24"/>
        </w:rPr>
        <w:t>a candidatului pentru ocuparea unui post de PROFESOR / CS I</w:t>
      </w:r>
      <w:r w:rsidRPr="00D92961">
        <w:rPr>
          <w:sz w:val="24"/>
          <w:szCs w:val="24"/>
        </w:rPr>
        <w:t>)</w:t>
      </w:r>
    </w:p>
    <w:p w:rsidR="00D92961" w:rsidRPr="00D92961" w:rsidRDefault="00D92961" w:rsidP="00D92961">
      <w:pPr>
        <w:tabs>
          <w:tab w:val="left" w:pos="2085"/>
        </w:tabs>
        <w:jc w:val="center"/>
        <w:rPr>
          <w:rFonts w:ascii="Arial Narrow" w:hAnsi="Arial Narrow"/>
          <w:w w:val="90"/>
          <w:sz w:val="28"/>
          <w:szCs w:val="28"/>
        </w:rPr>
      </w:pPr>
    </w:p>
    <w:p w:rsidR="00942174" w:rsidRDefault="00187096">
      <w:pPr>
        <w:spacing w:before="167"/>
        <w:ind w:left="1542" w:right="1275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942174" w:rsidRDefault="00942174">
      <w:pPr>
        <w:rPr>
          <w:i/>
          <w:sz w:val="20"/>
        </w:rPr>
      </w:pPr>
    </w:p>
    <w:p w:rsidR="00942174" w:rsidRDefault="00942174">
      <w:pPr>
        <w:rPr>
          <w:i/>
          <w:sz w:val="18"/>
        </w:rPr>
      </w:pPr>
    </w:p>
    <w:p w:rsidR="00942174" w:rsidRDefault="00187096">
      <w:pPr>
        <w:pStyle w:val="BodyText"/>
        <w:spacing w:before="59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942174" w:rsidRDefault="00942174">
      <w:pPr>
        <w:spacing w:before="10"/>
        <w:rPr>
          <w:sz w:val="29"/>
        </w:rPr>
      </w:pPr>
    </w:p>
    <w:p w:rsidR="00942174" w:rsidRDefault="00187096">
      <w:pPr>
        <w:pStyle w:val="BodyText"/>
        <w:spacing w:before="1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942174" w:rsidRDefault="00942174">
      <w:pPr>
        <w:rPr>
          <w:sz w:val="20"/>
        </w:rPr>
      </w:pPr>
    </w:p>
    <w:p w:rsidR="00942174" w:rsidRDefault="00942174">
      <w:pPr>
        <w:spacing w:before="2"/>
        <w:rPr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942174">
        <w:trPr>
          <w:trHeight w:val="897"/>
        </w:trPr>
        <w:tc>
          <w:tcPr>
            <w:tcW w:w="520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942174">
        <w:trPr>
          <w:trHeight w:val="658"/>
        </w:trPr>
        <w:tc>
          <w:tcPr>
            <w:tcW w:w="520" w:type="dxa"/>
          </w:tcPr>
          <w:p w:rsidR="00942174" w:rsidRDefault="00187096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Nivelul de îndeplinire a standardelor naționale</w:t>
            </w:r>
          </w:p>
          <w:p w:rsidR="00942174" w:rsidRDefault="00187096">
            <w:pPr>
              <w:pStyle w:val="TableParagraph"/>
              <w:spacing w:before="1"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Criteriu eliminatoriu. Punctajul se diferențiază în funcție de punctajul total (criteriul C4 din fișa de varificare)</w:t>
            </w:r>
          </w:p>
          <w:p w:rsidR="00942174" w:rsidRDefault="0018709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acumulat </w:t>
            </w:r>
            <w:r>
              <w:rPr>
                <w:i/>
                <w:sz w:val="16"/>
              </w:rPr>
              <w:t xml:space="preserve">peste </w:t>
            </w:r>
            <w:r>
              <w:rPr>
                <w:sz w:val="16"/>
              </w:rPr>
              <w:t>valoarea minimă obligatorie. *)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20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942174">
        <w:trPr>
          <w:trHeight w:val="1245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187096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942174" w:rsidRDefault="00187096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942174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rPr>
                <w:sz w:val="23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>
        <w:trPr>
          <w:trHeight w:val="1710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2"/>
              <w:rPr>
                <w:sz w:val="32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942174" w:rsidRDefault="0018709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</w:t>
            </w:r>
          </w:p>
          <w:p w:rsidR="00942174" w:rsidRDefault="00187096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 departamentele de ”proiectare”) și experiența de predare la nivel universitar.</w:t>
            </w:r>
          </w:p>
          <w:p w:rsidR="00942174" w:rsidRDefault="00187096">
            <w:pPr>
              <w:pStyle w:val="TableParagraph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942174" w:rsidRDefault="00187096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rPr>
                <w:sz w:val="20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20p</w:t>
            </w:r>
          </w:p>
        </w:tc>
      </w:tr>
      <w:tr w:rsidR="00942174">
        <w:trPr>
          <w:trHeight w:val="2026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11"/>
            </w:pPr>
          </w:p>
          <w:p w:rsidR="00942174" w:rsidRDefault="00187096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942174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evaluarea din partea colegilor de departament;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rezultatele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obținute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studenții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îndrumarea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formarea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cadre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didactice.</w:t>
            </w:r>
          </w:p>
          <w:p w:rsidR="00942174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 xml:space="preserve">cadrul unor proiecte, burse și granturi de cercetare în care candidatul a fost implicat. Se pot face referiri la: aplicații depuse și finanțări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obținute; 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relevanţa 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naţională 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şi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internaţională 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proiectelor, 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resursele 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financiare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942174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9"/>
              <w:rPr>
                <w:sz w:val="32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30p</w:t>
            </w:r>
          </w:p>
        </w:tc>
      </w:tr>
      <w:tr w:rsidR="00942174">
        <w:trPr>
          <w:trHeight w:val="1634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942174" w:rsidRDefault="00187096">
            <w:pPr>
              <w:pStyle w:val="TableParagraph"/>
              <w:spacing w:before="1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942174" w:rsidRDefault="00187096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 în cadrul departamentului/facultăţii/universităţii; spirit de inițiativă.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9"/>
              <w:rPr>
                <w:sz w:val="16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25p</w:t>
            </w:r>
          </w:p>
        </w:tc>
      </w:tr>
      <w:tr w:rsidR="00942174">
        <w:trPr>
          <w:trHeight w:val="858"/>
        </w:trPr>
        <w:tc>
          <w:tcPr>
            <w:tcW w:w="520" w:type="dxa"/>
          </w:tcPr>
          <w:p w:rsidR="00942174" w:rsidRDefault="00942174">
            <w:pPr>
              <w:pStyle w:val="TableParagraph"/>
              <w:spacing w:before="1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:rsidR="00942174" w:rsidRDefault="00187096">
            <w:pPr>
              <w:pStyle w:val="TableParagraph"/>
              <w:spacing w:before="1" w:line="190" w:lineRule="atLeast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>
        <w:trPr>
          <w:trHeight w:val="625"/>
        </w:trPr>
        <w:tc>
          <w:tcPr>
            <w:tcW w:w="520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187096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:rsidR="00942174" w:rsidRDefault="00187096">
      <w:pPr>
        <w:spacing w:before="124"/>
        <w:ind w:left="488" w:right="687"/>
        <w:rPr>
          <w:i/>
          <w:sz w:val="18"/>
        </w:rPr>
      </w:pPr>
      <w:r>
        <w:rPr>
          <w:i/>
          <w:sz w:val="18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:rsidR="00942174" w:rsidRDefault="00187096">
      <w:pPr>
        <w:spacing w:before="1"/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75 de puncte din totalul de 100.</w:t>
      </w:r>
    </w:p>
    <w:p w:rsidR="00942174" w:rsidRDefault="00942174">
      <w:pPr>
        <w:rPr>
          <w:b/>
          <w:i/>
          <w:sz w:val="18"/>
        </w:rPr>
      </w:pPr>
    </w:p>
    <w:p w:rsidR="00942174" w:rsidRDefault="00187096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942174" w:rsidRDefault="00266BF8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500C8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942174" w:rsidRDefault="00187096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942174">
        <w:trPr>
          <w:trHeight w:val="198"/>
        </w:trPr>
        <w:tc>
          <w:tcPr>
            <w:tcW w:w="2269" w:type="dxa"/>
          </w:tcPr>
          <w:p w:rsidR="00942174" w:rsidRDefault="00187096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201-399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before="2" w:line="175" w:lineRule="exact"/>
              <w:ind w:left="234" w:right="234"/>
              <w:jc w:val="center"/>
              <w:rPr>
                <w:sz w:val="16"/>
              </w:rPr>
            </w:pPr>
            <w:r>
              <w:rPr>
                <w:sz w:val="16"/>
              </w:rPr>
              <w:t>400-599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600-799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before="2" w:line="175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800-1000</w:t>
            </w:r>
          </w:p>
        </w:tc>
        <w:tc>
          <w:tcPr>
            <w:tcW w:w="1131" w:type="dxa"/>
          </w:tcPr>
          <w:p w:rsidR="00942174" w:rsidRDefault="00187096">
            <w:pPr>
              <w:pStyle w:val="TableParagraph"/>
              <w:spacing w:before="2" w:line="175" w:lineRule="exact"/>
              <w:ind w:left="342" w:right="334"/>
              <w:jc w:val="center"/>
              <w:rPr>
                <w:sz w:val="16"/>
              </w:rPr>
            </w:pPr>
            <w:r>
              <w:rPr>
                <w:sz w:val="16"/>
              </w:rPr>
              <w:t>&gt;1000</w:t>
            </w:r>
          </w:p>
        </w:tc>
      </w:tr>
      <w:tr w:rsidR="00942174">
        <w:trPr>
          <w:trHeight w:val="190"/>
        </w:trPr>
        <w:tc>
          <w:tcPr>
            <w:tcW w:w="2269" w:type="dxa"/>
          </w:tcPr>
          <w:p w:rsidR="00942174" w:rsidRDefault="00187096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line="170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line="170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:rsidR="00942174" w:rsidRDefault="00187096">
            <w:pPr>
              <w:pStyle w:val="TableParagraph"/>
              <w:spacing w:line="170" w:lineRule="exact"/>
              <w:ind w:left="342" w:right="332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187096" w:rsidRDefault="00187096"/>
    <w:sectPr w:rsidR="00187096">
      <w:headerReference w:type="default" r:id="rId7"/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76" w:rsidRDefault="00D14876" w:rsidP="00D92961">
      <w:r>
        <w:separator/>
      </w:r>
    </w:p>
  </w:endnote>
  <w:endnote w:type="continuationSeparator" w:id="0">
    <w:p w:rsidR="00D14876" w:rsidRDefault="00D14876" w:rsidP="00D9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76" w:rsidRDefault="00D14876" w:rsidP="00D92961">
      <w:r>
        <w:separator/>
      </w:r>
    </w:p>
  </w:footnote>
  <w:footnote w:type="continuationSeparator" w:id="0">
    <w:p w:rsidR="00D14876" w:rsidRDefault="00D14876" w:rsidP="00D9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61" w:rsidRDefault="00D92961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C20523A" wp14:editId="7EFF88AE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D92961">
      <w:rPr>
        <w:rFonts w:asciiTheme="minorHAnsi" w:hAnsiTheme="minorHAnsi"/>
        <w:sz w:val="24"/>
        <w:szCs w:val="24"/>
        <w:lang w:val="ro-RO"/>
      </w:rPr>
      <w:t xml:space="preserve"> </w:t>
    </w:r>
    <w:r w:rsidR="004718F6">
      <w:rPr>
        <w:rFonts w:asciiTheme="minorHAnsi" w:hAnsiTheme="minorHAnsi"/>
        <w:sz w:val="24"/>
        <w:szCs w:val="24"/>
        <w:lang w:val="ro-RO"/>
      </w:rPr>
      <w:t>UMFST-REG-05-F26-Ed.21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75"/>
    <w:multiLevelType w:val="hybridMultilevel"/>
    <w:tmpl w:val="B944063A"/>
    <w:lvl w:ilvl="0" w:tplc="357AEF96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F00A58F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437AF3F8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B70DF86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A47484C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1A744BB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4DF08400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5EDC82FC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830CEF4A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4"/>
    <w:rsid w:val="00187096"/>
    <w:rsid w:val="00266BF8"/>
    <w:rsid w:val="003A01BC"/>
    <w:rsid w:val="004718F6"/>
    <w:rsid w:val="005151D3"/>
    <w:rsid w:val="006160E3"/>
    <w:rsid w:val="00942174"/>
    <w:rsid w:val="00D14876"/>
    <w:rsid w:val="00D92961"/>
    <w:rsid w:val="00DA5663"/>
    <w:rsid w:val="00E157B9"/>
    <w:rsid w:val="00E44438"/>
    <w:rsid w:val="00F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EC95"/>
  <w15:docId w15:val="{F1FAAEE3-0962-4D08-B78A-BF01507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54"/>
      <w:ind w:left="1545" w:right="12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61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61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6</cp:revision>
  <dcterms:created xsi:type="dcterms:W3CDTF">2022-03-22T11:47:00Z</dcterms:created>
  <dcterms:modified xsi:type="dcterms:W3CDTF">2023-10-06T08:37:00Z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