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0E" w:rsidRPr="00920D0E" w:rsidRDefault="00920D0E" w:rsidP="00920D0E">
      <w:pPr>
        <w:jc w:val="both"/>
        <w:rPr>
          <w:rFonts w:asciiTheme="minorHAnsi" w:hAnsiTheme="minorHAnsi" w:cs="Calibri"/>
        </w:rPr>
      </w:pPr>
    </w:p>
    <w:tbl>
      <w:tblPr>
        <w:tblW w:w="5000" w:type="pct"/>
        <w:jc w:val="center"/>
        <w:tblCellSpacing w:w="15" w:type="dxa"/>
        <w:tblBorders>
          <w:top w:val="double" w:sz="6" w:space="0" w:color="8A2D00"/>
        </w:tblBorders>
        <w:tblCellMar>
          <w:left w:w="0" w:type="dxa"/>
          <w:right w:w="0" w:type="dxa"/>
        </w:tblCellMar>
        <w:tblLook w:val="0000" w:firstRow="0" w:lastRow="0" w:firstColumn="0" w:lastColumn="0" w:noHBand="0" w:noVBand="0"/>
      </w:tblPr>
      <w:tblGrid>
        <w:gridCol w:w="9132"/>
      </w:tblGrid>
      <w:tr w:rsidR="00920D0E" w:rsidRPr="00920D0E" w:rsidTr="00920D0E">
        <w:trPr>
          <w:tblCellSpacing w:w="15" w:type="dxa"/>
          <w:jc w:val="center"/>
        </w:trPr>
        <w:tc>
          <w:tcPr>
            <w:tcW w:w="5000" w:type="pct"/>
            <w:tcMar>
              <w:top w:w="120" w:type="dxa"/>
              <w:left w:w="0" w:type="dxa"/>
              <w:bottom w:w="120" w:type="dxa"/>
              <w:right w:w="0" w:type="dxa"/>
            </w:tcMar>
            <w:vAlign w:val="center"/>
          </w:tcPr>
          <w:p w:rsidR="00920D0E" w:rsidRPr="00920D0E" w:rsidRDefault="00920D0E" w:rsidP="009138FF">
            <w:pPr>
              <w:spacing w:line="288" w:lineRule="auto"/>
              <w:jc w:val="center"/>
              <w:rPr>
                <w:rFonts w:asciiTheme="minorHAnsi" w:hAnsiTheme="minorHAnsi" w:cs="Arial"/>
                <w:b/>
                <w:bCs/>
                <w:lang w:val="it-IT"/>
              </w:rPr>
            </w:pPr>
            <w:r w:rsidRPr="00920D0E">
              <w:rPr>
                <w:rFonts w:asciiTheme="minorHAnsi" w:hAnsiTheme="minorHAnsi" w:cs="Arial"/>
                <w:b/>
                <w:bCs/>
                <w:lang w:val="it-IT"/>
              </w:rPr>
              <w:t>Anexa I la fişa postului</w:t>
            </w:r>
          </w:p>
        </w:tc>
      </w:tr>
    </w:tbl>
    <w:p w:rsidR="00920D0E" w:rsidRPr="00920D0E" w:rsidRDefault="00920D0E" w:rsidP="00920D0E">
      <w:pPr>
        <w:spacing w:line="288" w:lineRule="auto"/>
        <w:rPr>
          <w:rFonts w:asciiTheme="minorHAnsi" w:hAnsiTheme="minorHAnsi" w:cs="Arial"/>
          <w:vanish/>
          <w:lang w:val="it-IT"/>
        </w:rPr>
      </w:pPr>
    </w:p>
    <w:tbl>
      <w:tblPr>
        <w:tblW w:w="5293" w:type="pct"/>
        <w:jc w:val="center"/>
        <w:tblCellSpacing w:w="15" w:type="dxa"/>
        <w:tblBorders>
          <w:top w:val="double" w:sz="6" w:space="0" w:color="8A2D00"/>
        </w:tblBorders>
        <w:tblCellMar>
          <w:left w:w="0" w:type="dxa"/>
          <w:right w:w="0" w:type="dxa"/>
        </w:tblCellMar>
        <w:tblLook w:val="0000" w:firstRow="0" w:lastRow="0" w:firstColumn="0" w:lastColumn="0" w:noHBand="0" w:noVBand="0"/>
      </w:tblPr>
      <w:tblGrid>
        <w:gridCol w:w="9667"/>
      </w:tblGrid>
      <w:tr w:rsidR="00920D0E" w:rsidRPr="00920D0E" w:rsidTr="00920D0E">
        <w:trPr>
          <w:tblCellSpacing w:w="15" w:type="dxa"/>
          <w:jc w:val="center"/>
        </w:trPr>
        <w:tc>
          <w:tcPr>
            <w:tcW w:w="4967" w:type="pct"/>
          </w:tcPr>
          <w:p w:rsidR="00920D0E" w:rsidRPr="00920D0E" w:rsidRDefault="00920D0E" w:rsidP="009138FF">
            <w:pPr>
              <w:spacing w:line="288" w:lineRule="auto"/>
              <w:jc w:val="both"/>
              <w:rPr>
                <w:rFonts w:asciiTheme="minorHAnsi" w:hAnsiTheme="minorHAnsi" w:cs="Arial"/>
                <w:lang w:val="it-IT"/>
              </w:rPr>
            </w:pPr>
          </w:p>
          <w:p w:rsidR="00920D0E" w:rsidRPr="00920D0E" w:rsidRDefault="00920D0E" w:rsidP="009138FF">
            <w:pPr>
              <w:spacing w:line="288" w:lineRule="auto"/>
              <w:jc w:val="center"/>
              <w:rPr>
                <w:rStyle w:val="Strong"/>
                <w:rFonts w:asciiTheme="minorHAnsi" w:hAnsiTheme="minorHAnsi" w:cs="Arial"/>
                <w:lang w:val="pt-BR"/>
              </w:rPr>
            </w:pPr>
            <w:r w:rsidRPr="00920D0E">
              <w:rPr>
                <w:rStyle w:val="Strong"/>
                <w:rFonts w:asciiTheme="minorHAnsi" w:hAnsiTheme="minorHAnsi" w:cs="Arial"/>
                <w:lang w:val="pt-BR"/>
              </w:rPr>
              <w:t>Funcţii de conducere</w:t>
            </w:r>
            <w:bookmarkStart w:id="0" w:name="_GoBack"/>
            <w:bookmarkEnd w:id="0"/>
          </w:p>
          <w:p w:rsidR="00920D0E" w:rsidRPr="00920D0E" w:rsidRDefault="00920D0E" w:rsidP="009138FF">
            <w:pPr>
              <w:spacing w:line="288" w:lineRule="auto"/>
              <w:jc w:val="center"/>
              <w:rPr>
                <w:rStyle w:val="Strong"/>
                <w:rFonts w:asciiTheme="minorHAnsi" w:hAnsiTheme="minorHAnsi" w:cs="Arial"/>
                <w:lang w:val="pt-BR"/>
              </w:rPr>
            </w:pPr>
          </w:p>
          <w:p w:rsidR="00920D0E" w:rsidRPr="00920D0E" w:rsidRDefault="00920D0E" w:rsidP="00920D0E">
            <w:pPr>
              <w:pStyle w:val="ListParagraph"/>
              <w:numPr>
                <w:ilvl w:val="0"/>
                <w:numId w:val="43"/>
              </w:numPr>
              <w:spacing w:after="160" w:line="259" w:lineRule="auto"/>
              <w:jc w:val="both"/>
              <w:rPr>
                <w:rFonts w:asciiTheme="minorHAnsi" w:hAnsiTheme="minorHAnsi"/>
                <w:b/>
                <w:u w:val="single"/>
              </w:rPr>
            </w:pPr>
            <w:r w:rsidRPr="00920D0E">
              <w:rPr>
                <w:rFonts w:asciiTheme="minorHAnsi" w:hAnsiTheme="minorHAnsi"/>
                <w:b/>
                <w:u w:val="single"/>
              </w:rPr>
              <w:t>Responsabilități privind Sistemul de Management al Calității(SMC)</w:t>
            </w:r>
          </w:p>
          <w:p w:rsidR="00920D0E" w:rsidRPr="00920D0E" w:rsidRDefault="00920D0E" w:rsidP="009138FF">
            <w:pPr>
              <w:tabs>
                <w:tab w:val="left" w:pos="567"/>
              </w:tabs>
              <w:jc w:val="both"/>
              <w:rPr>
                <w:rFonts w:asciiTheme="minorHAnsi" w:hAnsiTheme="minorHAnsi"/>
              </w:rPr>
            </w:pPr>
            <w:r w:rsidRPr="00920D0E">
              <w:rPr>
                <w:rFonts w:asciiTheme="minorHAnsi" w:hAnsiTheme="minorHAnsi"/>
              </w:rPr>
              <w:t>- implementarea politicii SMC;</w:t>
            </w:r>
          </w:p>
          <w:p w:rsidR="00920D0E" w:rsidRPr="00920D0E" w:rsidRDefault="00920D0E" w:rsidP="009138FF">
            <w:pPr>
              <w:tabs>
                <w:tab w:val="left" w:pos="567"/>
              </w:tabs>
              <w:jc w:val="both"/>
              <w:rPr>
                <w:rFonts w:asciiTheme="minorHAnsi" w:hAnsiTheme="minorHAnsi"/>
              </w:rPr>
            </w:pPr>
            <w:r w:rsidRPr="00920D0E">
              <w:rPr>
                <w:rFonts w:asciiTheme="minorHAnsi" w:hAnsiTheme="minorHAnsi"/>
              </w:rPr>
              <w:t xml:space="preserve">- identificarea, implementarea, menținerea, îmbunătățirea continuă a cerinţelor referitoare la SMC, aplicabile compartimentului;  </w:t>
            </w:r>
          </w:p>
          <w:p w:rsidR="00920D0E" w:rsidRPr="00920D0E" w:rsidRDefault="00920D0E" w:rsidP="009138FF">
            <w:pPr>
              <w:tabs>
                <w:tab w:val="left" w:pos="567"/>
              </w:tabs>
              <w:jc w:val="both"/>
              <w:rPr>
                <w:rFonts w:asciiTheme="minorHAnsi" w:hAnsiTheme="minorHAnsi"/>
              </w:rPr>
            </w:pPr>
            <w:r w:rsidRPr="00920D0E">
              <w:rPr>
                <w:rFonts w:asciiTheme="minorHAnsi" w:hAnsiTheme="minorHAnsi"/>
              </w:rPr>
              <w:t>- identificarea,  coordonarea şi analiza proceselor desfăşurate în cadrul compartimentului, necesare funcţionării adecvate și eficace a  SMC;</w:t>
            </w:r>
          </w:p>
          <w:p w:rsidR="00920D0E" w:rsidRPr="00920D0E" w:rsidRDefault="00920D0E" w:rsidP="009138FF">
            <w:pPr>
              <w:tabs>
                <w:tab w:val="left" w:pos="567"/>
              </w:tabs>
              <w:jc w:val="both"/>
              <w:rPr>
                <w:rFonts w:asciiTheme="minorHAnsi" w:hAnsiTheme="minorHAnsi"/>
              </w:rPr>
            </w:pPr>
            <w:r w:rsidRPr="00920D0E">
              <w:rPr>
                <w:rFonts w:asciiTheme="minorHAnsi" w:hAnsiTheme="minorHAnsi"/>
              </w:rPr>
              <w:t>- conștientizarea angajaților din subordine cu privire la rolul și responsabilitatea lor  în cadrul SMC;</w:t>
            </w:r>
          </w:p>
          <w:p w:rsidR="00920D0E" w:rsidRPr="00920D0E" w:rsidRDefault="00920D0E" w:rsidP="009138FF">
            <w:pPr>
              <w:tabs>
                <w:tab w:val="left" w:pos="567"/>
              </w:tabs>
              <w:jc w:val="both"/>
              <w:rPr>
                <w:rFonts w:asciiTheme="minorHAnsi" w:hAnsiTheme="minorHAnsi"/>
              </w:rPr>
            </w:pPr>
            <w:r w:rsidRPr="00920D0E">
              <w:rPr>
                <w:rFonts w:asciiTheme="minorHAnsi" w:hAnsiTheme="minorHAnsi"/>
              </w:rPr>
              <w:t>- conștientizarea și instruirea personalului cu privire la funcționarea SMC și aplicarea documentelor SMC specifice proceselor care se derulează în cadrul compartimentului;</w:t>
            </w:r>
          </w:p>
          <w:p w:rsidR="00920D0E" w:rsidRPr="00920D0E" w:rsidRDefault="00920D0E" w:rsidP="009138FF">
            <w:pPr>
              <w:tabs>
                <w:tab w:val="left" w:pos="567"/>
              </w:tabs>
              <w:jc w:val="both"/>
              <w:rPr>
                <w:rFonts w:asciiTheme="minorHAnsi" w:hAnsiTheme="minorHAnsi"/>
              </w:rPr>
            </w:pPr>
            <w:r w:rsidRPr="00920D0E">
              <w:rPr>
                <w:rFonts w:asciiTheme="minorHAnsi" w:hAnsiTheme="minorHAnsi"/>
              </w:rPr>
              <w:t>- monitorizarea, măsurarea, analizarea și evaluarea rezultatelor proceselor conduse; stabilirea și implementarea măsurilor de îmbunătățire a performanțelor;</w:t>
            </w:r>
          </w:p>
          <w:p w:rsidR="00920D0E" w:rsidRPr="00920D0E" w:rsidRDefault="00920D0E" w:rsidP="009138FF">
            <w:pPr>
              <w:tabs>
                <w:tab w:val="left" w:pos="567"/>
              </w:tabs>
              <w:jc w:val="both"/>
              <w:rPr>
                <w:rFonts w:asciiTheme="minorHAnsi" w:hAnsiTheme="minorHAnsi"/>
              </w:rPr>
            </w:pPr>
            <w:r w:rsidRPr="00920D0E">
              <w:rPr>
                <w:rFonts w:asciiTheme="minorHAnsi" w:hAnsiTheme="minorHAnsi"/>
              </w:rPr>
              <w:t>- conştientizarea angajaților din subordine cu privire la satisfacerea cerinţelor clientului (preponderent studenţii);</w:t>
            </w:r>
          </w:p>
          <w:p w:rsidR="00920D0E" w:rsidRPr="00920D0E" w:rsidRDefault="00920D0E" w:rsidP="009138FF">
            <w:pPr>
              <w:tabs>
                <w:tab w:val="left" w:pos="567"/>
              </w:tabs>
              <w:jc w:val="both"/>
              <w:rPr>
                <w:rFonts w:asciiTheme="minorHAnsi" w:hAnsiTheme="minorHAnsi"/>
              </w:rPr>
            </w:pPr>
            <w:r w:rsidRPr="00920D0E">
              <w:rPr>
                <w:rFonts w:asciiTheme="minorHAnsi" w:hAnsiTheme="minorHAnsi"/>
              </w:rPr>
              <w:t>- participarea la analizele efectuate de management pentru a analiza performanţa proceselor incluse în SMC şi a stabili oportunităţi de îmbunătăţire a acestora.</w:t>
            </w:r>
          </w:p>
          <w:p w:rsidR="00920D0E" w:rsidRPr="00920D0E" w:rsidRDefault="00920D0E" w:rsidP="009138FF">
            <w:pPr>
              <w:tabs>
                <w:tab w:val="left" w:pos="567"/>
              </w:tabs>
              <w:jc w:val="both"/>
              <w:rPr>
                <w:rFonts w:asciiTheme="minorHAnsi" w:hAnsiTheme="minorHAnsi"/>
                <w:b/>
                <w:u w:val="single"/>
              </w:rPr>
            </w:pPr>
          </w:p>
          <w:p w:rsidR="00920D0E" w:rsidRPr="00920D0E" w:rsidRDefault="00920D0E" w:rsidP="00920D0E">
            <w:pPr>
              <w:pStyle w:val="ListParagraph"/>
              <w:numPr>
                <w:ilvl w:val="0"/>
                <w:numId w:val="43"/>
              </w:numPr>
              <w:tabs>
                <w:tab w:val="left" w:pos="567"/>
              </w:tabs>
              <w:spacing w:after="0" w:line="240" w:lineRule="auto"/>
              <w:jc w:val="both"/>
              <w:rPr>
                <w:rFonts w:asciiTheme="minorHAnsi" w:hAnsiTheme="minorHAnsi"/>
                <w:b/>
                <w:u w:val="single"/>
              </w:rPr>
            </w:pPr>
            <w:r w:rsidRPr="00920D0E">
              <w:rPr>
                <w:rFonts w:asciiTheme="minorHAnsi" w:hAnsiTheme="minorHAnsi"/>
                <w:b/>
                <w:u w:val="single"/>
              </w:rPr>
              <w:t>Responsabilități privind sistemul de control intern/managerial(SCIM)</w:t>
            </w:r>
          </w:p>
          <w:p w:rsidR="00920D0E" w:rsidRPr="00920D0E" w:rsidRDefault="00920D0E" w:rsidP="009138FF">
            <w:pPr>
              <w:tabs>
                <w:tab w:val="left" w:pos="567"/>
              </w:tabs>
              <w:jc w:val="both"/>
              <w:rPr>
                <w:rFonts w:asciiTheme="minorHAnsi" w:hAnsiTheme="minorHAnsi"/>
              </w:rPr>
            </w:pPr>
            <w:r w:rsidRPr="00920D0E">
              <w:rPr>
                <w:rFonts w:asciiTheme="minorHAnsi" w:hAnsiTheme="minorHAnsi"/>
              </w:rPr>
              <w:t>- identificarea obiectivelor specifice structurii pe care o conduc, a acțiunilor și activităților necesare pentru realizarea obiectivelor;</w:t>
            </w:r>
          </w:p>
          <w:p w:rsidR="00920D0E" w:rsidRPr="00920D0E" w:rsidRDefault="00920D0E" w:rsidP="009138FF">
            <w:pPr>
              <w:tabs>
                <w:tab w:val="left" w:pos="567"/>
              </w:tabs>
              <w:jc w:val="both"/>
              <w:rPr>
                <w:rFonts w:asciiTheme="minorHAnsi" w:hAnsiTheme="minorHAnsi"/>
              </w:rPr>
            </w:pPr>
            <w:r w:rsidRPr="00920D0E">
              <w:rPr>
                <w:rFonts w:asciiTheme="minorHAnsi" w:hAnsiTheme="minorHAnsi"/>
              </w:rPr>
              <w:t>- stabilirea indicatorilor de performanță sau de rezultat pentru monitorizarea îndeplinirii obiectivelor specifice stabilite;</w:t>
            </w:r>
          </w:p>
          <w:p w:rsidR="00920D0E" w:rsidRPr="00920D0E" w:rsidRDefault="00920D0E" w:rsidP="009138FF">
            <w:pPr>
              <w:tabs>
                <w:tab w:val="left" w:pos="567"/>
              </w:tabs>
              <w:jc w:val="both"/>
              <w:rPr>
                <w:rFonts w:asciiTheme="minorHAnsi" w:hAnsiTheme="minorHAnsi"/>
              </w:rPr>
            </w:pPr>
            <w:r w:rsidRPr="00920D0E">
              <w:rPr>
                <w:rFonts w:asciiTheme="minorHAnsi" w:hAnsiTheme="minorHAnsi"/>
              </w:rPr>
              <w:t>- stabilirea procedurilor care trebuie aplicate în vederea realizării sarcinilor de serviciu de către personalul din subordine, în limita competenţelor şi responsabilităţilor specifice;</w:t>
            </w:r>
          </w:p>
          <w:p w:rsidR="00920D0E" w:rsidRPr="00920D0E" w:rsidRDefault="00920D0E" w:rsidP="009138FF">
            <w:pPr>
              <w:tabs>
                <w:tab w:val="left" w:pos="567"/>
              </w:tabs>
              <w:jc w:val="both"/>
              <w:rPr>
                <w:rFonts w:asciiTheme="minorHAnsi" w:hAnsiTheme="minorHAnsi"/>
              </w:rPr>
            </w:pPr>
            <w:r w:rsidRPr="00920D0E">
              <w:rPr>
                <w:rFonts w:asciiTheme="minorHAnsi" w:hAnsiTheme="minorHAnsi"/>
              </w:rPr>
              <w:t xml:space="preserve">- asigurarea cadrului organizațional pentru punerea în aplicare a strategiei privind managementul riscului la </w:t>
            </w:r>
            <w:r w:rsidRPr="00920D0E">
              <w:rPr>
                <w:rFonts w:asciiTheme="minorHAnsi" w:hAnsiTheme="minorHAnsi"/>
              </w:rPr>
              <w:lastRenderedPageBreak/>
              <w:t>nivelul compartimentului, conform procedurii specifice;</w:t>
            </w:r>
          </w:p>
          <w:p w:rsidR="00920D0E" w:rsidRPr="00920D0E" w:rsidRDefault="00920D0E" w:rsidP="009138FF">
            <w:pPr>
              <w:tabs>
                <w:tab w:val="left" w:pos="567"/>
              </w:tabs>
              <w:jc w:val="both"/>
              <w:rPr>
                <w:rFonts w:asciiTheme="minorHAnsi" w:hAnsiTheme="minorHAnsi"/>
              </w:rPr>
            </w:pPr>
            <w:r w:rsidRPr="00920D0E">
              <w:rPr>
                <w:rFonts w:asciiTheme="minorHAnsi" w:hAnsiTheme="minorHAnsi"/>
              </w:rPr>
              <w:t>- coordonarea activității de gestionare a riscurilor, în cadrul structurii conduse;</w:t>
            </w:r>
          </w:p>
          <w:p w:rsidR="00920D0E" w:rsidRPr="00920D0E" w:rsidRDefault="00920D0E" w:rsidP="009138FF">
            <w:pPr>
              <w:tabs>
                <w:tab w:val="left" w:pos="567"/>
              </w:tabs>
              <w:jc w:val="both"/>
              <w:rPr>
                <w:rFonts w:asciiTheme="minorHAnsi" w:hAnsiTheme="minorHAnsi"/>
              </w:rPr>
            </w:pPr>
            <w:r w:rsidRPr="00920D0E">
              <w:rPr>
                <w:rFonts w:asciiTheme="minorHAnsi" w:hAnsiTheme="minorHAnsi"/>
              </w:rPr>
              <w:t>- monitorizarea și evaluarea realizării obiectivelor specifice, analizând activităţile ce se desfăşoară în cadrul structurii conduse;</w:t>
            </w:r>
          </w:p>
          <w:p w:rsidR="00920D0E" w:rsidRPr="00920D0E" w:rsidRDefault="00920D0E" w:rsidP="009138FF">
            <w:pPr>
              <w:tabs>
                <w:tab w:val="left" w:pos="567"/>
              </w:tabs>
              <w:jc w:val="both"/>
              <w:rPr>
                <w:rFonts w:asciiTheme="minorHAnsi" w:hAnsiTheme="minorHAnsi"/>
              </w:rPr>
            </w:pPr>
            <w:r w:rsidRPr="00920D0E">
              <w:rPr>
                <w:rFonts w:asciiTheme="minorHAnsi" w:hAnsiTheme="minorHAnsi"/>
              </w:rPr>
              <w:t>- stabilirea de  măsuri pentru îmbunătăţirea sistemului de control intern/managerial din cadrul structurii conduse;</w:t>
            </w:r>
          </w:p>
          <w:p w:rsidR="00920D0E" w:rsidRPr="00920D0E" w:rsidRDefault="00920D0E" w:rsidP="009138FF">
            <w:pPr>
              <w:tabs>
                <w:tab w:val="left" w:pos="567"/>
              </w:tabs>
              <w:jc w:val="both"/>
              <w:rPr>
                <w:rFonts w:asciiTheme="minorHAnsi" w:hAnsiTheme="minorHAnsi"/>
              </w:rPr>
            </w:pPr>
            <w:r w:rsidRPr="00920D0E">
              <w:rPr>
                <w:rFonts w:asciiTheme="minorHAnsi" w:hAnsiTheme="minorHAnsi"/>
              </w:rPr>
              <w:t>- participare, după caz, la şedinţele Comisiei SCIM ;</w:t>
            </w:r>
          </w:p>
          <w:p w:rsidR="00920D0E" w:rsidRPr="00920D0E" w:rsidRDefault="00920D0E" w:rsidP="009138FF">
            <w:pPr>
              <w:tabs>
                <w:tab w:val="left" w:pos="567"/>
              </w:tabs>
              <w:jc w:val="both"/>
              <w:rPr>
                <w:rFonts w:asciiTheme="minorHAnsi" w:hAnsiTheme="minorHAnsi"/>
              </w:rPr>
            </w:pPr>
            <w:r w:rsidRPr="00920D0E">
              <w:rPr>
                <w:rFonts w:asciiTheme="minorHAnsi" w:hAnsiTheme="minorHAnsi"/>
              </w:rPr>
              <w:t>- autoevaluarea stadiului de implementare a standardelor sistemului de control intern/managerial pentru structura condusă, la termenele stabilite conform reglementărilor în vigoare;</w:t>
            </w:r>
          </w:p>
          <w:p w:rsidR="00920D0E" w:rsidRPr="00920D0E" w:rsidRDefault="00920D0E" w:rsidP="00920D0E">
            <w:pPr>
              <w:tabs>
                <w:tab w:val="left" w:pos="567"/>
              </w:tabs>
              <w:jc w:val="both"/>
              <w:rPr>
                <w:rFonts w:asciiTheme="minorHAnsi" w:hAnsiTheme="minorHAnsi"/>
              </w:rPr>
            </w:pPr>
            <w:r w:rsidRPr="00920D0E">
              <w:rPr>
                <w:rFonts w:asciiTheme="minorHAnsi" w:hAnsiTheme="minorHAnsi"/>
              </w:rPr>
              <w:t>- instruirea personalul din subordine cu privire la conținutul și implementarea standardelor sistemului de control intern/managerial.</w:t>
            </w:r>
            <w:r w:rsidRPr="00920D0E">
              <w:rPr>
                <w:rFonts w:asciiTheme="minorHAnsi" w:hAnsiTheme="minorHAnsi"/>
              </w:rPr>
              <w:cr/>
            </w:r>
          </w:p>
          <w:p w:rsidR="00920D0E" w:rsidRPr="00920D0E" w:rsidRDefault="00920D0E" w:rsidP="009138FF">
            <w:pPr>
              <w:suppressAutoHyphens/>
              <w:jc w:val="both"/>
              <w:rPr>
                <w:rFonts w:asciiTheme="minorHAnsi" w:hAnsiTheme="minorHAnsi" w:cs="Arial"/>
                <w:lang w:val="it-IT"/>
              </w:rPr>
            </w:pPr>
          </w:p>
          <w:p w:rsidR="00920D0E" w:rsidRPr="00920D0E" w:rsidRDefault="00920D0E" w:rsidP="00920D0E">
            <w:pPr>
              <w:numPr>
                <w:ilvl w:val="0"/>
                <w:numId w:val="27"/>
              </w:numPr>
              <w:spacing w:after="0" w:line="288" w:lineRule="auto"/>
              <w:jc w:val="both"/>
              <w:rPr>
                <w:rFonts w:asciiTheme="minorHAnsi" w:hAnsiTheme="minorHAnsi" w:cs="Arial"/>
                <w:lang w:val="it-IT"/>
              </w:rPr>
            </w:pPr>
            <w:r w:rsidRPr="00920D0E">
              <w:rPr>
                <w:rFonts w:asciiTheme="minorHAnsi" w:hAnsiTheme="minorHAnsi" w:cs="Arial"/>
                <w:lang w:val="it-IT"/>
              </w:rPr>
              <w:t>Toti lucratorii unității au, în conformitate cu prevederile Legii securității și sănătății în muncă nr.319/2006, următoarele responsabilităţi generale:</w:t>
            </w:r>
          </w:p>
          <w:p w:rsidR="00920D0E" w:rsidRPr="00920D0E" w:rsidRDefault="00920D0E" w:rsidP="00920D0E">
            <w:pPr>
              <w:numPr>
                <w:ilvl w:val="0"/>
                <w:numId w:val="36"/>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îşi desfăşoare activitatea, în conformitate cu pregătirea şi instruirea sa, precum şi cu instrucţiunile primite din partea angajatorului, astfel încât să nu expună la pericol de accidentare sau îmbolnavire profesională atât propria persoană, cât şi alte persoane care pot fi afectate de acţiunile sau omisiunile sale în timpul procesului de muncă; </w:t>
            </w:r>
          </w:p>
          <w:p w:rsidR="00920D0E" w:rsidRPr="00920D0E" w:rsidRDefault="00920D0E" w:rsidP="00920D0E">
            <w:pPr>
              <w:numPr>
                <w:ilvl w:val="0"/>
                <w:numId w:val="36"/>
              </w:numPr>
              <w:spacing w:before="100" w:beforeAutospacing="1" w:after="100" w:afterAutospacing="1" w:line="288" w:lineRule="auto"/>
              <w:jc w:val="both"/>
              <w:rPr>
                <w:rFonts w:asciiTheme="minorHAnsi" w:hAnsiTheme="minorHAnsi" w:cs="Arial"/>
                <w:lang w:val="pt-BR"/>
              </w:rPr>
            </w:pPr>
            <w:r w:rsidRPr="00920D0E">
              <w:rPr>
                <w:rFonts w:asciiTheme="minorHAnsi" w:hAnsiTheme="minorHAnsi" w:cs="Arial"/>
                <w:lang w:val="pt-BR"/>
              </w:rPr>
              <w:t xml:space="preserve">să utilizeze corect maşinile, aparatura, echipamentele de transport şi alte mijloace de producţie; </w:t>
            </w:r>
          </w:p>
          <w:p w:rsidR="00920D0E" w:rsidRPr="00920D0E" w:rsidRDefault="00920D0E" w:rsidP="00920D0E">
            <w:pPr>
              <w:numPr>
                <w:ilvl w:val="0"/>
                <w:numId w:val="36"/>
              </w:numPr>
              <w:spacing w:before="100" w:beforeAutospacing="1" w:after="100" w:afterAutospacing="1" w:line="288" w:lineRule="auto"/>
              <w:jc w:val="both"/>
              <w:rPr>
                <w:rFonts w:asciiTheme="minorHAnsi" w:hAnsiTheme="minorHAnsi" w:cs="Arial"/>
                <w:lang w:val="pt-BR"/>
              </w:rPr>
            </w:pPr>
            <w:r w:rsidRPr="00920D0E">
              <w:rPr>
                <w:rFonts w:asciiTheme="minorHAnsi" w:hAnsiTheme="minorHAnsi" w:cs="Arial"/>
                <w:lang w:val="pt-BR"/>
              </w:rPr>
              <w:t xml:space="preserve">să nu procedeze la scoaterea din funcţiune, la modificarea, schimbarea sau înlăturarea arbitrară a dispozitivelor de securitate proprii, în special ale maşinilor, aparaturii, uneltelor, instalaţiilor tehnice şi clădirilor, şi să utilizeze corect aceste dispozitive; </w:t>
            </w:r>
          </w:p>
          <w:p w:rsidR="00920D0E" w:rsidRPr="00920D0E" w:rsidRDefault="00920D0E" w:rsidP="00920D0E">
            <w:pPr>
              <w:numPr>
                <w:ilvl w:val="0"/>
                <w:numId w:val="36"/>
              </w:numPr>
              <w:spacing w:before="100" w:beforeAutospacing="1" w:after="100" w:afterAutospacing="1" w:line="288" w:lineRule="auto"/>
              <w:jc w:val="both"/>
              <w:rPr>
                <w:rFonts w:asciiTheme="minorHAnsi" w:hAnsiTheme="minorHAnsi" w:cs="Arial"/>
                <w:lang w:val="pt-BR"/>
              </w:rPr>
            </w:pPr>
            <w:r w:rsidRPr="00920D0E">
              <w:rPr>
                <w:rFonts w:asciiTheme="minorHAnsi" w:hAnsiTheme="minorHAnsi" w:cs="Arial"/>
                <w:lang w:val="pt-BR"/>
              </w:rPr>
              <w:t xml:space="preserve">să comunice imediat angajatorului orice situaţie de muncă despre care au motive întemeiate să o considere un pericol pentru securitatea şi sănatatea lucratorilor, precum şi orice deficienţă a sistemelor de protecţie; </w:t>
            </w:r>
          </w:p>
          <w:p w:rsidR="00920D0E" w:rsidRPr="00920D0E" w:rsidRDefault="00920D0E" w:rsidP="00920D0E">
            <w:pPr>
              <w:numPr>
                <w:ilvl w:val="0"/>
                <w:numId w:val="36"/>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aduca imediat la cunostinta angajatorului accidentele suferite de propria persoana şi de către personalul din subordine; </w:t>
            </w:r>
          </w:p>
          <w:p w:rsidR="00920D0E" w:rsidRPr="00920D0E" w:rsidRDefault="00920D0E" w:rsidP="00920D0E">
            <w:pPr>
              <w:numPr>
                <w:ilvl w:val="0"/>
                <w:numId w:val="36"/>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coopereze cu angajatorul şi serviciile externe contractate, atat timp cât este necesar, pentru a face posibilă realizarea oricăror măsuri sau cerinţe dispuse de către inspectorii de muncă şi inspectorii sanitari, pentru protecţia sănătăţii şi securităţii lucrătorilor; </w:t>
            </w:r>
          </w:p>
          <w:p w:rsidR="00920D0E" w:rsidRPr="00920D0E" w:rsidRDefault="00920D0E" w:rsidP="00920D0E">
            <w:pPr>
              <w:numPr>
                <w:ilvl w:val="0"/>
                <w:numId w:val="36"/>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coopereze, atat timp cat este necesar, cu angajatorul si/sau cu serviciile externe contractate, pentru a permite angajatorului să se asigure ca mediul de muncă şi condiţiile de lucru sunt sigure şi fără riscuri pentru securitate si sanatate, in domeniul sau de activitate; </w:t>
            </w:r>
          </w:p>
          <w:p w:rsidR="00920D0E" w:rsidRPr="00920D0E" w:rsidRDefault="00920D0E" w:rsidP="00920D0E">
            <w:pPr>
              <w:numPr>
                <w:ilvl w:val="0"/>
                <w:numId w:val="36"/>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isi insuseasca si sa respecte prevederile legislatiei din domeniul securitatii si sanatatii in munca si </w:t>
            </w:r>
            <w:r w:rsidRPr="00920D0E">
              <w:rPr>
                <w:rFonts w:asciiTheme="minorHAnsi" w:hAnsiTheme="minorHAnsi" w:cs="Arial"/>
                <w:lang w:val="it-IT"/>
              </w:rPr>
              <w:lastRenderedPageBreak/>
              <w:t xml:space="preserve">masurile de aplicare a acestora; </w:t>
            </w:r>
          </w:p>
          <w:p w:rsidR="00920D0E" w:rsidRPr="00920D0E" w:rsidRDefault="00920D0E" w:rsidP="00920D0E">
            <w:pPr>
              <w:numPr>
                <w:ilvl w:val="0"/>
                <w:numId w:val="36"/>
              </w:numPr>
              <w:spacing w:before="100" w:beforeAutospacing="1" w:after="100" w:afterAutospacing="1" w:line="288" w:lineRule="auto"/>
              <w:jc w:val="both"/>
              <w:rPr>
                <w:rFonts w:asciiTheme="minorHAnsi" w:hAnsiTheme="minorHAnsi" w:cs="Arial"/>
              </w:rPr>
            </w:pPr>
            <w:r w:rsidRPr="00920D0E">
              <w:rPr>
                <w:rFonts w:asciiTheme="minorHAnsi" w:hAnsiTheme="minorHAnsi" w:cs="Arial"/>
              </w:rPr>
              <w:t xml:space="preserve">să dea relatiile solicitate de catre inspectorii de munca si inspectorii sanitari; </w:t>
            </w:r>
          </w:p>
          <w:p w:rsidR="00920D0E" w:rsidRPr="00920D0E" w:rsidRDefault="00920D0E" w:rsidP="00920D0E">
            <w:pPr>
              <w:numPr>
                <w:ilvl w:val="0"/>
                <w:numId w:val="36"/>
              </w:numPr>
              <w:spacing w:before="100" w:beforeAutospacing="1" w:after="100" w:afterAutospacing="1" w:line="288" w:lineRule="auto"/>
              <w:jc w:val="both"/>
              <w:rPr>
                <w:rFonts w:asciiTheme="minorHAnsi" w:hAnsiTheme="minorHAnsi" w:cs="Arial"/>
              </w:rPr>
            </w:pPr>
            <w:r w:rsidRPr="00920D0E">
              <w:rPr>
                <w:rFonts w:asciiTheme="minorHAnsi" w:hAnsiTheme="minorHAnsi" w:cs="Arial"/>
              </w:rPr>
              <w:t xml:space="preserve">să isi insuseasca si sa respecte normele de securitate a muncii si masurile de aplicare ale acestora, aduse la cunostinta, sub orice forma, de conducerea unitatii sau de persoanele desemnate de catre aceasta; </w:t>
            </w:r>
          </w:p>
          <w:p w:rsidR="00920D0E" w:rsidRPr="00920D0E" w:rsidRDefault="00920D0E" w:rsidP="00920D0E">
            <w:pPr>
              <w:numPr>
                <w:ilvl w:val="0"/>
                <w:numId w:val="36"/>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aduca la cunostinta angajatorului orice defectiune tehnica sau alta situatie care constituie un pericol de accidentare sau imbolnavire profesionala, sa dispuna incetarea activitatii pana la eliminarea/remedierea acestora si sa ia masuri, potrivit competentelor pentru eliminarea deficientei respective; </w:t>
            </w:r>
          </w:p>
          <w:p w:rsidR="00920D0E" w:rsidRPr="00920D0E" w:rsidRDefault="00920D0E" w:rsidP="00920D0E">
            <w:pPr>
              <w:numPr>
                <w:ilvl w:val="0"/>
                <w:numId w:val="36"/>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isi insuseasca si sa aplice in mod corespunzator masurile stabilite de catre conducere, in planul de evacuare in caz de aparitie a unei stari de pericol grav sau iminent de accidentare; </w:t>
            </w:r>
          </w:p>
          <w:p w:rsidR="00920D0E" w:rsidRPr="00920D0E" w:rsidRDefault="00920D0E" w:rsidP="00920D0E">
            <w:pPr>
              <w:numPr>
                <w:ilvl w:val="0"/>
                <w:numId w:val="36"/>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opreasca lucrul la aparitia unei stari de pericol grav si iminent de accidentare si sa informeze de indata conducatorul locului de munca; </w:t>
            </w:r>
          </w:p>
          <w:p w:rsidR="00920D0E" w:rsidRPr="00920D0E" w:rsidRDefault="00920D0E" w:rsidP="00920D0E">
            <w:pPr>
              <w:numPr>
                <w:ilvl w:val="0"/>
                <w:numId w:val="36"/>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să participe, in mod obligatoriu, la sedintele de instruire pe linia securitatii si sanatatii in munca, să isi insuseasa tematica prelucrata si sa sustina testele prevazute de legislatia in vigoare.</w:t>
            </w:r>
          </w:p>
          <w:p w:rsidR="00920D0E" w:rsidRPr="00920D0E" w:rsidRDefault="00920D0E" w:rsidP="00920D0E">
            <w:pPr>
              <w:numPr>
                <w:ilvl w:val="0"/>
                <w:numId w:val="42"/>
              </w:numPr>
              <w:spacing w:after="0" w:line="288" w:lineRule="auto"/>
              <w:jc w:val="both"/>
              <w:rPr>
                <w:rFonts w:asciiTheme="minorHAnsi" w:hAnsiTheme="minorHAnsi" w:cs="Arial"/>
                <w:lang w:val="it-IT"/>
              </w:rPr>
            </w:pPr>
            <w:r w:rsidRPr="00920D0E">
              <w:rPr>
                <w:rFonts w:asciiTheme="minorHAnsi" w:hAnsiTheme="minorHAnsi" w:cs="Arial"/>
                <w:lang w:val="it-IT"/>
              </w:rPr>
              <w:t>În vederea asigurarii conditiilor de securitate si sanatate in munca si pentru prevenirea accidentelor de munca si a bolilor profesionale conducatorii locurilor de munca sau asimilatii acestora au si urmatoarele responsabilitati specifice:</w:t>
            </w:r>
          </w:p>
          <w:p w:rsidR="00920D0E" w:rsidRPr="00920D0E" w:rsidRDefault="00920D0E" w:rsidP="00920D0E">
            <w:pPr>
              <w:numPr>
                <w:ilvl w:val="0"/>
                <w:numId w:val="37"/>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controleze locurile de munca, in scopul prevenirii accidentelor de munca si imbolnavirilor profesionale; </w:t>
            </w:r>
          </w:p>
          <w:p w:rsidR="00920D0E" w:rsidRPr="00920D0E" w:rsidRDefault="00920D0E" w:rsidP="00920D0E">
            <w:pPr>
              <w:numPr>
                <w:ilvl w:val="0"/>
                <w:numId w:val="37"/>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participe si sa-si dea avizul la angajarea personalului din subordine, respectiv asupra modului in care acesta corespunde cerintelor de securitate; </w:t>
            </w:r>
          </w:p>
          <w:p w:rsidR="00920D0E" w:rsidRPr="00920D0E" w:rsidRDefault="00920D0E" w:rsidP="00920D0E">
            <w:pPr>
              <w:numPr>
                <w:ilvl w:val="0"/>
                <w:numId w:val="37"/>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asigure instruirea lucratorilor din subordine in domeniul securitatii si sanatatii in munca prin organizarea sedintelor de instruire introductiv generala si prin efectuarea nemijlocita a instruirilor la locul de munca si periodice, in baza tematicilor si procedurilor de instruire intocmite de serviciul extern contractat si aprobate de conducerea unitatii; </w:t>
            </w:r>
          </w:p>
          <w:p w:rsidR="00920D0E" w:rsidRPr="00920D0E" w:rsidRDefault="00920D0E" w:rsidP="00920D0E">
            <w:pPr>
              <w:numPr>
                <w:ilvl w:val="0"/>
                <w:numId w:val="37"/>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asigure evaluarea cunostintelor dobandite in procesul de instruire a salariatilor prin teste, probe practice, etc.; </w:t>
            </w:r>
          </w:p>
          <w:p w:rsidR="00920D0E" w:rsidRPr="00920D0E" w:rsidRDefault="00920D0E" w:rsidP="00920D0E">
            <w:pPr>
              <w:numPr>
                <w:ilvl w:val="0"/>
                <w:numId w:val="37"/>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participe la elaborarea listei interne de dotare a personalului cu echipament individual de protectie si de lucru; </w:t>
            </w:r>
          </w:p>
          <w:p w:rsidR="00920D0E" w:rsidRPr="00920D0E" w:rsidRDefault="00920D0E" w:rsidP="00920D0E">
            <w:pPr>
              <w:numPr>
                <w:ilvl w:val="0"/>
                <w:numId w:val="37"/>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nu permita lucratorilor din subordine executarea unor lucrari pentru care acestia nu poseda calificarea, autorizatiile si dupa caz, avizele medicale prevazute de lege (interventii la instalatii sau echipamente alimentate cu energie electrica, la recipienti sub presiune, lucrari de sudura, utilizare, manipulare si transport de recipiente cu oxigen, azot, freon, lucrari la inaltime, conducerea autovehiculelor  pe drumurile publice si in incinta unitatilor, etc.); </w:t>
            </w:r>
          </w:p>
          <w:p w:rsidR="00920D0E" w:rsidRPr="00920D0E" w:rsidRDefault="00920D0E" w:rsidP="00920D0E">
            <w:pPr>
              <w:numPr>
                <w:ilvl w:val="0"/>
                <w:numId w:val="37"/>
              </w:numPr>
              <w:spacing w:before="100" w:beforeAutospacing="1" w:after="100" w:afterAutospacing="1" w:line="288" w:lineRule="auto"/>
              <w:jc w:val="both"/>
              <w:rPr>
                <w:rFonts w:asciiTheme="minorHAnsi" w:hAnsiTheme="minorHAnsi" w:cs="Arial"/>
                <w:lang w:val="pt-BR"/>
              </w:rPr>
            </w:pPr>
            <w:r w:rsidRPr="00920D0E">
              <w:rPr>
                <w:rFonts w:asciiTheme="minorHAnsi" w:hAnsiTheme="minorHAnsi" w:cs="Arial"/>
                <w:lang w:val="pt-BR"/>
              </w:rPr>
              <w:t xml:space="preserve">să nu incredinteze nici o sarcina de serviciu lucratorilor din subordine fara a efectua un instructaj de securitate a muncii asupra conditiilor tehnologice si tehnologiei de executie a lucrarii respective, precum si asupra echipamentelor de munca utilizate; </w:t>
            </w:r>
          </w:p>
          <w:p w:rsidR="00920D0E" w:rsidRPr="00920D0E" w:rsidRDefault="00920D0E" w:rsidP="00920D0E">
            <w:pPr>
              <w:numPr>
                <w:ilvl w:val="0"/>
                <w:numId w:val="37"/>
              </w:numPr>
              <w:spacing w:before="100" w:beforeAutospacing="1" w:after="100" w:afterAutospacing="1" w:line="288" w:lineRule="auto"/>
              <w:jc w:val="both"/>
              <w:rPr>
                <w:rFonts w:asciiTheme="minorHAnsi" w:hAnsiTheme="minorHAnsi" w:cs="Arial"/>
                <w:lang w:val="pt-BR"/>
              </w:rPr>
            </w:pPr>
            <w:r w:rsidRPr="00920D0E">
              <w:rPr>
                <w:rFonts w:asciiTheme="minorHAnsi" w:hAnsiTheme="minorHAnsi" w:cs="Arial"/>
                <w:lang w:val="pt-BR"/>
              </w:rPr>
              <w:lastRenderedPageBreak/>
              <w:t xml:space="preserve">să nu admita la serviciu lucratori care se afla in stare de ebrietate, oboseala, boala sau sub influenta vizibila a substantelor halucinogene sau stupefiante; </w:t>
            </w:r>
          </w:p>
          <w:p w:rsidR="00920D0E" w:rsidRPr="00920D0E" w:rsidRDefault="00920D0E" w:rsidP="00920D0E">
            <w:pPr>
              <w:numPr>
                <w:ilvl w:val="0"/>
                <w:numId w:val="37"/>
              </w:numPr>
              <w:spacing w:before="100" w:beforeAutospacing="1" w:after="100" w:afterAutospacing="1" w:line="288" w:lineRule="auto"/>
              <w:jc w:val="both"/>
              <w:rPr>
                <w:rFonts w:asciiTheme="minorHAnsi" w:hAnsiTheme="minorHAnsi" w:cs="Arial"/>
                <w:lang w:val="pt-BR"/>
              </w:rPr>
            </w:pPr>
            <w:r w:rsidRPr="00920D0E">
              <w:rPr>
                <w:rFonts w:asciiTheme="minorHAnsi" w:hAnsiTheme="minorHAnsi" w:cs="Arial"/>
                <w:lang w:val="pt-BR"/>
              </w:rPr>
              <w:t xml:space="preserve">să controleze si sa nu admita, introducerea in priza a conductorilor de alimentare fara stecherul corespunzator fazelor de alimentare, sau folosind stechere deteriorate, conductori cu izolatia deteriorata, contactul cu apa a echipamentelor tehnice nedeconectate de la sursa de alimentare cu energie electrica, utilizarea cablurilor electrice neprotejate impotriva socurilor mecanice, termice, chimice, etc., precum si alte operatiuni care ar putea crea riscuri de electrocutare; </w:t>
            </w:r>
          </w:p>
          <w:p w:rsidR="00920D0E" w:rsidRPr="00920D0E" w:rsidRDefault="00920D0E" w:rsidP="00920D0E">
            <w:pPr>
              <w:numPr>
                <w:ilvl w:val="0"/>
                <w:numId w:val="37"/>
              </w:numPr>
              <w:spacing w:before="100" w:beforeAutospacing="1" w:after="100" w:afterAutospacing="1" w:line="288" w:lineRule="auto"/>
              <w:jc w:val="both"/>
              <w:rPr>
                <w:rFonts w:asciiTheme="minorHAnsi" w:hAnsiTheme="minorHAnsi" w:cs="Arial"/>
                <w:lang w:val="pt-BR"/>
              </w:rPr>
            </w:pPr>
            <w:r w:rsidRPr="00920D0E">
              <w:rPr>
                <w:rFonts w:asciiTheme="minorHAnsi" w:hAnsiTheme="minorHAnsi" w:cs="Arial"/>
                <w:lang w:val="pt-BR"/>
              </w:rPr>
              <w:t xml:space="preserve">să anunte imediat conducerea unității asupra oricarui accident de munca sau imbolnavire profesionala suferite de catre angajati, despre care a luat cunostinta; </w:t>
            </w:r>
          </w:p>
          <w:p w:rsidR="00920D0E" w:rsidRPr="00920D0E" w:rsidRDefault="00920D0E" w:rsidP="00920D0E">
            <w:pPr>
              <w:numPr>
                <w:ilvl w:val="0"/>
                <w:numId w:val="37"/>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aplice normele de securitate si de sanatate in munca, in vederea evitarii accidentelor de munca si prevenirii imbolnavirilor profesionale, organizand activitatea astfel incat sa fie create conditii normale de munca, in conformitate cu reglementarile in vigoare; </w:t>
            </w:r>
          </w:p>
          <w:p w:rsidR="00920D0E" w:rsidRPr="00920D0E" w:rsidRDefault="00920D0E" w:rsidP="00920D0E">
            <w:pPr>
              <w:numPr>
                <w:ilvl w:val="0"/>
                <w:numId w:val="37"/>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asigure afisarea, la locuri vizibile, a tuturor instructiunilor interne referitoare la exploatarea, in conditii de securitate a muncii, a echipamentelor tehnice, precum si studierea si controlul insusirii si aplicarii acestor instructiuni, de catre personalul salariat al societatii; </w:t>
            </w:r>
          </w:p>
          <w:p w:rsidR="00920D0E" w:rsidRPr="00920D0E" w:rsidRDefault="00920D0E" w:rsidP="00920D0E">
            <w:pPr>
              <w:numPr>
                <w:ilvl w:val="0"/>
                <w:numId w:val="37"/>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propuna conducerii unitatii oprirea activitatii, a instalatiilor si echipamentelor care prezinta pericol de accidente sau avarii in exploatare; </w:t>
            </w:r>
          </w:p>
          <w:p w:rsidR="00920D0E" w:rsidRPr="00920D0E" w:rsidRDefault="00920D0E" w:rsidP="00920D0E">
            <w:pPr>
              <w:numPr>
                <w:ilvl w:val="0"/>
                <w:numId w:val="37"/>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asigure, prin persoane fizice sau juridice specializate si autorizate, mentinerea permanenta in buna stare de functionare a echipamentelor de munca si a celor care asigura detectarea si semnalizarea starilor de pericol, controland periodic starea acestora si luand masuri de remediere, la nevoie si, dupa caz, de sanctionare a celor vinovati de degradarea lor; </w:t>
            </w:r>
          </w:p>
          <w:p w:rsidR="00920D0E" w:rsidRPr="00920D0E" w:rsidRDefault="00920D0E" w:rsidP="00920D0E">
            <w:pPr>
              <w:numPr>
                <w:ilvl w:val="0"/>
                <w:numId w:val="37"/>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 xml:space="preserve">să ia masurile necesare de acordare a primului ajutor, in cazul producerii accidentelor de munca (evacuarea victimelor la cabinetul medical sau spital; anuntarea imediata a medicului si a rectorului / directorului unitatii, etc.); </w:t>
            </w:r>
          </w:p>
          <w:p w:rsidR="00920D0E" w:rsidRPr="00920D0E" w:rsidRDefault="00920D0E" w:rsidP="00920D0E">
            <w:pPr>
              <w:numPr>
                <w:ilvl w:val="0"/>
                <w:numId w:val="37"/>
              </w:numPr>
              <w:spacing w:before="100" w:beforeAutospacing="1" w:after="100" w:afterAutospacing="1" w:line="288" w:lineRule="auto"/>
              <w:jc w:val="both"/>
              <w:rPr>
                <w:rFonts w:asciiTheme="minorHAnsi" w:hAnsiTheme="minorHAnsi" w:cs="Arial"/>
                <w:lang w:val="it-IT"/>
              </w:rPr>
            </w:pPr>
            <w:r w:rsidRPr="00920D0E">
              <w:rPr>
                <w:rFonts w:asciiTheme="minorHAnsi" w:hAnsiTheme="minorHAnsi" w:cs="Arial"/>
                <w:lang w:val="it-IT"/>
              </w:rPr>
              <w:t>să nu conduca autovehicule dupa ce au consumat bauturi alcoolice sau alte substante care afecteaza reflexele normale si nivelul de concentrare necesar pentru aceasta activitate, precum si in stare de oboseala.</w:t>
            </w:r>
          </w:p>
          <w:p w:rsidR="00920D0E" w:rsidRPr="00920D0E" w:rsidRDefault="00920D0E" w:rsidP="00920D0E">
            <w:pPr>
              <w:numPr>
                <w:ilvl w:val="0"/>
                <w:numId w:val="39"/>
              </w:numPr>
              <w:autoSpaceDE w:val="0"/>
              <w:spacing w:after="0" w:line="240" w:lineRule="auto"/>
              <w:jc w:val="both"/>
              <w:rPr>
                <w:rFonts w:asciiTheme="minorHAnsi" w:hAnsiTheme="minorHAnsi"/>
                <w:lang w:val="it-IT"/>
              </w:rPr>
            </w:pPr>
            <w:r w:rsidRPr="00920D0E">
              <w:rPr>
                <w:rFonts w:asciiTheme="minorHAnsi" w:hAnsiTheme="minorHAnsi"/>
                <w:lang w:val="it-IT"/>
              </w:rPr>
              <w:t xml:space="preserve">Conducătorul locului de muncă are următoarele </w:t>
            </w:r>
            <w:r w:rsidRPr="00920D0E">
              <w:rPr>
                <w:rFonts w:asciiTheme="minorHAnsi" w:hAnsiTheme="minorHAnsi"/>
                <w:b/>
                <w:i/>
                <w:lang w:val="it-IT"/>
              </w:rPr>
              <w:t>obligaţii principale generale</w:t>
            </w:r>
            <w:r w:rsidRPr="00920D0E">
              <w:rPr>
                <w:rFonts w:asciiTheme="minorHAnsi" w:hAnsiTheme="minorHAnsi"/>
                <w:lang w:val="it-IT"/>
              </w:rPr>
              <w:t xml:space="preserve"> în domeniul PSI, conform Legii nr.307/2006 : </w:t>
            </w:r>
          </w:p>
          <w:p w:rsidR="00920D0E" w:rsidRPr="00920D0E" w:rsidRDefault="00920D0E" w:rsidP="009138FF">
            <w:pPr>
              <w:autoSpaceDE w:val="0"/>
              <w:jc w:val="both"/>
              <w:rPr>
                <w:rFonts w:asciiTheme="minorHAnsi" w:hAnsiTheme="minorHAnsi"/>
                <w:lang w:val="it-IT"/>
              </w:rPr>
            </w:pPr>
          </w:p>
          <w:p w:rsidR="00920D0E" w:rsidRPr="00920D0E" w:rsidRDefault="00920D0E" w:rsidP="00920D0E">
            <w:pPr>
              <w:numPr>
                <w:ilvl w:val="0"/>
                <w:numId w:val="41"/>
              </w:numPr>
              <w:autoSpaceDE w:val="0"/>
              <w:spacing w:after="0" w:line="240" w:lineRule="auto"/>
              <w:jc w:val="both"/>
              <w:rPr>
                <w:rFonts w:asciiTheme="minorHAnsi" w:hAnsiTheme="minorHAnsi"/>
                <w:lang w:val="it-IT"/>
              </w:rPr>
            </w:pPr>
            <w:r w:rsidRPr="00920D0E">
              <w:rPr>
                <w:rFonts w:asciiTheme="minorHAnsi" w:hAnsiTheme="minorHAnsi"/>
                <w:lang w:val="it-IT"/>
              </w:rPr>
              <w:t xml:space="preserve">să cunoască şi să respecte măsurile de apărare împotriva incendiilor, stabilite de  conducătorul instituţiei; </w:t>
            </w:r>
          </w:p>
          <w:p w:rsidR="00920D0E" w:rsidRPr="00920D0E" w:rsidRDefault="00920D0E" w:rsidP="00920D0E">
            <w:pPr>
              <w:numPr>
                <w:ilvl w:val="0"/>
                <w:numId w:val="41"/>
              </w:numPr>
              <w:autoSpaceDE w:val="0"/>
              <w:spacing w:after="0" w:line="240" w:lineRule="auto"/>
              <w:jc w:val="both"/>
              <w:rPr>
                <w:rFonts w:asciiTheme="minorHAnsi" w:hAnsiTheme="minorHAnsi"/>
                <w:lang w:val="it-IT"/>
              </w:rPr>
            </w:pPr>
            <w:r w:rsidRPr="00920D0E">
              <w:rPr>
                <w:rFonts w:asciiTheme="minorHAnsi" w:hAnsiTheme="minorHAnsi"/>
                <w:lang w:val="it-IT"/>
              </w:rPr>
              <w:t xml:space="preserve">să întreţină şi să folosească, în scopul pentru care au fost realizate, dotările pentru apărarea împotriva incendiilor, puse la dispoziţie de conducătorul instituţiei; </w:t>
            </w:r>
          </w:p>
          <w:p w:rsidR="00920D0E" w:rsidRPr="00920D0E" w:rsidRDefault="00920D0E" w:rsidP="00920D0E">
            <w:pPr>
              <w:numPr>
                <w:ilvl w:val="0"/>
                <w:numId w:val="41"/>
              </w:numPr>
              <w:autoSpaceDE w:val="0"/>
              <w:spacing w:after="0" w:line="240" w:lineRule="auto"/>
              <w:jc w:val="both"/>
              <w:rPr>
                <w:rFonts w:asciiTheme="minorHAnsi" w:hAnsiTheme="minorHAnsi"/>
                <w:lang w:val="it-IT"/>
              </w:rPr>
            </w:pPr>
            <w:r w:rsidRPr="00920D0E">
              <w:rPr>
                <w:rFonts w:asciiTheme="minorHAnsi" w:hAnsiTheme="minorHAnsi"/>
                <w:lang w:val="it-IT"/>
              </w:rPr>
              <w:t>să respecte normele de apărare împotriva incendiilor, specifice activităţilor pe care le organizează sau le desfăşoară;</w:t>
            </w:r>
          </w:p>
          <w:p w:rsidR="00920D0E" w:rsidRPr="00920D0E" w:rsidRDefault="00920D0E" w:rsidP="00920D0E">
            <w:pPr>
              <w:numPr>
                <w:ilvl w:val="0"/>
                <w:numId w:val="41"/>
              </w:numPr>
              <w:autoSpaceDE w:val="0"/>
              <w:spacing w:after="0" w:line="240" w:lineRule="auto"/>
              <w:jc w:val="both"/>
              <w:rPr>
                <w:rFonts w:asciiTheme="minorHAnsi" w:hAnsiTheme="minorHAnsi"/>
                <w:lang w:val="it-IT"/>
              </w:rPr>
            </w:pPr>
            <w:r w:rsidRPr="00920D0E">
              <w:rPr>
                <w:rFonts w:asciiTheme="minorHAnsi" w:hAnsiTheme="minorHAnsi"/>
                <w:lang w:val="it-IT"/>
              </w:rPr>
              <w:t xml:space="preserve">să nu efectueze modificări neautorizate şi fără acordul scris al proprietarului, al proiectantului iniţial al construcţiei, instalaţiei, echipamentului, dispozitivului sau mijlocului de transport utilizat ori al unui expert tehnic atestat potrivit legislaţiei în vigoare; </w:t>
            </w:r>
          </w:p>
          <w:p w:rsidR="00920D0E" w:rsidRPr="00920D0E" w:rsidRDefault="00920D0E" w:rsidP="00920D0E">
            <w:pPr>
              <w:numPr>
                <w:ilvl w:val="0"/>
                <w:numId w:val="41"/>
              </w:numPr>
              <w:autoSpaceDE w:val="0"/>
              <w:spacing w:after="0" w:line="240" w:lineRule="auto"/>
              <w:jc w:val="both"/>
              <w:rPr>
                <w:rFonts w:asciiTheme="minorHAnsi" w:hAnsiTheme="minorHAnsi"/>
                <w:lang w:val="it-IT"/>
              </w:rPr>
            </w:pPr>
            <w:r w:rsidRPr="00920D0E">
              <w:rPr>
                <w:rFonts w:asciiTheme="minorHAnsi" w:hAnsiTheme="minorHAnsi"/>
                <w:lang w:val="it-IT"/>
              </w:rPr>
              <w:t xml:space="preserve">să aducă la cunoştinţa conducătorului instituţiei orice defecţiune tehnică ori altă situaţie care constituie pericol de incendiu. </w:t>
            </w:r>
          </w:p>
          <w:p w:rsidR="00920D0E" w:rsidRPr="00920D0E" w:rsidRDefault="00920D0E" w:rsidP="009138FF">
            <w:pPr>
              <w:autoSpaceDE w:val="0"/>
              <w:jc w:val="both"/>
              <w:rPr>
                <w:rFonts w:asciiTheme="minorHAnsi" w:hAnsiTheme="minorHAnsi"/>
                <w:lang w:val="it-IT"/>
              </w:rPr>
            </w:pPr>
          </w:p>
          <w:p w:rsidR="00920D0E" w:rsidRPr="00920D0E" w:rsidRDefault="00920D0E" w:rsidP="00920D0E">
            <w:pPr>
              <w:numPr>
                <w:ilvl w:val="0"/>
                <w:numId w:val="38"/>
              </w:numPr>
              <w:autoSpaceDE w:val="0"/>
              <w:spacing w:after="0" w:line="240" w:lineRule="auto"/>
              <w:jc w:val="both"/>
              <w:rPr>
                <w:rFonts w:asciiTheme="minorHAnsi" w:hAnsiTheme="minorHAnsi"/>
                <w:lang w:val="it-IT"/>
              </w:rPr>
            </w:pPr>
            <w:r w:rsidRPr="00920D0E">
              <w:rPr>
                <w:rFonts w:asciiTheme="minorHAnsi" w:hAnsiTheme="minorHAnsi"/>
                <w:lang w:val="it-IT"/>
              </w:rPr>
              <w:t xml:space="preserve">Totodată, fiecare conducător al locului de muncă are, la locul de muncă, următoarele </w:t>
            </w:r>
            <w:r w:rsidRPr="00920D0E">
              <w:rPr>
                <w:rFonts w:asciiTheme="minorHAnsi" w:hAnsiTheme="minorHAnsi"/>
                <w:b/>
                <w:i/>
                <w:u w:val="single"/>
                <w:lang w:val="it-IT"/>
              </w:rPr>
              <w:t>obligaţii principale</w:t>
            </w:r>
            <w:r w:rsidRPr="00920D0E">
              <w:rPr>
                <w:rFonts w:asciiTheme="minorHAnsi" w:hAnsiTheme="minorHAnsi"/>
                <w:lang w:val="it-IT"/>
              </w:rPr>
              <w:t xml:space="preserve">: </w:t>
            </w:r>
          </w:p>
          <w:p w:rsidR="00920D0E" w:rsidRPr="00920D0E" w:rsidRDefault="00920D0E" w:rsidP="009138FF">
            <w:pPr>
              <w:autoSpaceDE w:val="0"/>
              <w:jc w:val="both"/>
              <w:rPr>
                <w:rFonts w:asciiTheme="minorHAnsi" w:hAnsiTheme="minorHAnsi"/>
                <w:lang w:val="it-IT"/>
              </w:rPr>
            </w:pPr>
          </w:p>
          <w:p w:rsidR="00920D0E" w:rsidRPr="00920D0E" w:rsidRDefault="00920D0E" w:rsidP="00920D0E">
            <w:pPr>
              <w:numPr>
                <w:ilvl w:val="0"/>
                <w:numId w:val="40"/>
              </w:numPr>
              <w:autoSpaceDE w:val="0"/>
              <w:spacing w:after="0" w:line="240" w:lineRule="auto"/>
              <w:jc w:val="both"/>
              <w:rPr>
                <w:rFonts w:asciiTheme="minorHAnsi" w:hAnsiTheme="minorHAnsi"/>
                <w:lang w:val="it-IT"/>
              </w:rPr>
            </w:pPr>
            <w:r w:rsidRPr="00920D0E">
              <w:rPr>
                <w:rFonts w:asciiTheme="minorHAnsi" w:hAnsiTheme="minorHAnsi"/>
                <w:lang w:val="it-IT"/>
              </w:rPr>
              <w:t>să respecte regulile şi măsurile de apărare împotriva incendiilor, aduse la cunoştinţă, sub orice formă, de conducătorul instituţiei;</w:t>
            </w:r>
          </w:p>
          <w:p w:rsidR="00920D0E" w:rsidRPr="00920D0E" w:rsidRDefault="00920D0E" w:rsidP="00920D0E">
            <w:pPr>
              <w:numPr>
                <w:ilvl w:val="0"/>
                <w:numId w:val="40"/>
              </w:numPr>
              <w:autoSpaceDE w:val="0"/>
              <w:spacing w:after="0" w:line="240" w:lineRule="auto"/>
              <w:jc w:val="both"/>
              <w:rPr>
                <w:rFonts w:asciiTheme="minorHAnsi" w:hAnsiTheme="minorHAnsi"/>
                <w:lang w:val="it-IT"/>
              </w:rPr>
            </w:pPr>
            <w:r w:rsidRPr="00920D0E">
              <w:rPr>
                <w:rFonts w:asciiTheme="minorHAnsi" w:hAnsiTheme="minorHAnsi"/>
                <w:lang w:val="it-IT"/>
              </w:rPr>
              <w:t xml:space="preserve">să utilizeze substanţele periculoase, instalaţiile, utilajele, maşinile, aparatura şi echipamentele, potrivit instrucţiunilor tehnice, precum şi celor date de conducătorul instituţiei; </w:t>
            </w:r>
          </w:p>
          <w:p w:rsidR="00920D0E" w:rsidRPr="00920D0E" w:rsidRDefault="00920D0E" w:rsidP="00920D0E">
            <w:pPr>
              <w:numPr>
                <w:ilvl w:val="0"/>
                <w:numId w:val="40"/>
              </w:numPr>
              <w:autoSpaceDE w:val="0"/>
              <w:spacing w:after="0" w:line="240" w:lineRule="auto"/>
              <w:jc w:val="both"/>
              <w:rPr>
                <w:rFonts w:asciiTheme="minorHAnsi" w:hAnsiTheme="minorHAnsi"/>
                <w:lang w:val="it-IT"/>
              </w:rPr>
            </w:pPr>
            <w:r w:rsidRPr="00920D0E">
              <w:rPr>
                <w:rFonts w:asciiTheme="minorHAnsi" w:hAnsiTheme="minorHAnsi"/>
                <w:lang w:val="it-IT"/>
              </w:rPr>
              <w:t xml:space="preserve">să nu efectueze manevre nepermise sau modificări neautorizate ale sistemelor şi instalaţiilor de apărare împotriva incendiilor; </w:t>
            </w:r>
          </w:p>
          <w:p w:rsidR="00920D0E" w:rsidRPr="00920D0E" w:rsidRDefault="00920D0E" w:rsidP="00920D0E">
            <w:pPr>
              <w:numPr>
                <w:ilvl w:val="0"/>
                <w:numId w:val="40"/>
              </w:numPr>
              <w:autoSpaceDE w:val="0"/>
              <w:spacing w:after="0" w:line="240" w:lineRule="auto"/>
              <w:jc w:val="both"/>
              <w:rPr>
                <w:rFonts w:asciiTheme="minorHAnsi" w:hAnsiTheme="minorHAnsi"/>
                <w:lang w:val="it-IT"/>
              </w:rPr>
            </w:pPr>
            <w:r w:rsidRPr="00920D0E">
              <w:rPr>
                <w:rFonts w:asciiTheme="minorHAnsi" w:hAnsiTheme="minorHAnsi"/>
                <w:lang w:val="it-IT"/>
              </w:rPr>
              <w:t xml:space="preserve">să comunice, imediat după constatare, şefului ierarhic superior orice încălcare a normelor de apărare împotriva incendiilor sau a oricărei situaţii stabilite de acesta ca fiind un pericol de incendiu, precum şi orice defecţiune sesizată la sistemele şi instalaţiile de apărare împotriva incendiilor; </w:t>
            </w:r>
          </w:p>
          <w:p w:rsidR="00920D0E" w:rsidRPr="00920D0E" w:rsidRDefault="00920D0E" w:rsidP="00920D0E">
            <w:pPr>
              <w:numPr>
                <w:ilvl w:val="0"/>
                <w:numId w:val="40"/>
              </w:numPr>
              <w:autoSpaceDE w:val="0"/>
              <w:spacing w:after="0" w:line="240" w:lineRule="auto"/>
              <w:jc w:val="both"/>
              <w:rPr>
                <w:rFonts w:asciiTheme="minorHAnsi" w:hAnsiTheme="minorHAnsi"/>
                <w:sz w:val="20"/>
                <w:szCs w:val="20"/>
                <w:lang w:val="it-IT"/>
              </w:rPr>
            </w:pPr>
            <w:r w:rsidRPr="00920D0E">
              <w:rPr>
                <w:rFonts w:asciiTheme="minorHAnsi" w:hAnsiTheme="minorHAnsi"/>
                <w:sz w:val="20"/>
                <w:szCs w:val="20"/>
                <w:lang w:val="it-IT"/>
              </w:rPr>
              <w:t>să coopereze cu salariaţii desemnaţi de conducătorul instituţiei, după caz, respectiv cu cadrul tehnic specializat, care are atribuţii în domeniul apărării împotriva incendiilor, în vederea realizării măsurilor de apărare împotriva incendiilor;</w:t>
            </w:r>
          </w:p>
          <w:p w:rsidR="00920D0E" w:rsidRPr="00920D0E" w:rsidRDefault="00920D0E" w:rsidP="00920D0E">
            <w:pPr>
              <w:numPr>
                <w:ilvl w:val="0"/>
                <w:numId w:val="40"/>
              </w:numPr>
              <w:autoSpaceDE w:val="0"/>
              <w:spacing w:after="0" w:line="240" w:lineRule="auto"/>
              <w:jc w:val="both"/>
              <w:rPr>
                <w:rFonts w:asciiTheme="minorHAnsi" w:hAnsiTheme="minorHAnsi"/>
                <w:sz w:val="20"/>
                <w:szCs w:val="20"/>
                <w:lang w:val="it-IT"/>
              </w:rPr>
            </w:pPr>
            <w:r w:rsidRPr="00920D0E">
              <w:rPr>
                <w:rFonts w:asciiTheme="minorHAnsi" w:hAnsiTheme="minorHAnsi"/>
                <w:sz w:val="20"/>
                <w:szCs w:val="20"/>
                <w:lang w:val="it-IT"/>
              </w:rPr>
              <w:t xml:space="preserve">să acţioneze, în conformitate cu procedurile stabilite la locul de muncă, în cazul apariţiei oricărui pericol iminent de incendiu; </w:t>
            </w:r>
          </w:p>
          <w:p w:rsidR="00920D0E" w:rsidRDefault="00920D0E" w:rsidP="00920D0E">
            <w:pPr>
              <w:numPr>
                <w:ilvl w:val="0"/>
                <w:numId w:val="40"/>
              </w:numPr>
              <w:autoSpaceDE w:val="0"/>
              <w:spacing w:after="0" w:line="240" w:lineRule="auto"/>
              <w:jc w:val="both"/>
              <w:rPr>
                <w:rFonts w:asciiTheme="minorHAnsi" w:hAnsiTheme="minorHAnsi"/>
                <w:b/>
                <w:bCs/>
                <w:sz w:val="20"/>
                <w:szCs w:val="20"/>
                <w:lang w:val="it-IT"/>
              </w:rPr>
            </w:pPr>
            <w:r w:rsidRPr="00920D0E">
              <w:rPr>
                <w:rFonts w:asciiTheme="minorHAnsi" w:hAnsiTheme="minorHAnsi"/>
                <w:sz w:val="20"/>
                <w:szCs w:val="20"/>
                <w:lang w:val="it-IT"/>
              </w:rPr>
              <w:t>să furnizeze persoanelor abilitate toate datele şi informaţiile de care are cunoştinţă, referitoare la producerea incendiilor.</w:t>
            </w:r>
            <w:r w:rsidRPr="00920D0E">
              <w:rPr>
                <w:rFonts w:asciiTheme="minorHAnsi" w:hAnsiTheme="minorHAnsi"/>
                <w:b/>
                <w:bCs/>
                <w:sz w:val="20"/>
                <w:szCs w:val="20"/>
                <w:lang w:val="it-IT"/>
              </w:rPr>
              <w:t xml:space="preserve"> </w:t>
            </w:r>
          </w:p>
          <w:p w:rsidR="00920D0E" w:rsidRDefault="00920D0E" w:rsidP="00920D0E">
            <w:pPr>
              <w:autoSpaceDE w:val="0"/>
              <w:spacing w:after="0" w:line="240" w:lineRule="auto"/>
              <w:jc w:val="both"/>
              <w:rPr>
                <w:rFonts w:asciiTheme="minorHAnsi" w:hAnsiTheme="minorHAnsi"/>
                <w:b/>
                <w:bCs/>
                <w:sz w:val="20"/>
                <w:szCs w:val="20"/>
                <w:lang w:val="it-IT"/>
              </w:rPr>
            </w:pPr>
          </w:p>
          <w:p w:rsidR="00920D0E" w:rsidRDefault="00920D0E" w:rsidP="00920D0E">
            <w:pPr>
              <w:autoSpaceDE w:val="0"/>
              <w:spacing w:after="0" w:line="240" w:lineRule="auto"/>
              <w:jc w:val="both"/>
              <w:rPr>
                <w:rFonts w:asciiTheme="minorHAnsi" w:hAnsiTheme="minorHAnsi"/>
                <w:b/>
                <w:bCs/>
                <w:sz w:val="20"/>
                <w:szCs w:val="20"/>
                <w:lang w:val="it-IT"/>
              </w:rPr>
            </w:pPr>
          </w:p>
          <w:p w:rsidR="00920D0E" w:rsidRDefault="00920D0E" w:rsidP="00920D0E">
            <w:pPr>
              <w:autoSpaceDE w:val="0"/>
              <w:spacing w:after="0" w:line="240" w:lineRule="auto"/>
              <w:jc w:val="both"/>
              <w:rPr>
                <w:rFonts w:asciiTheme="minorHAnsi" w:hAnsiTheme="minorHAnsi"/>
                <w:b/>
                <w:bCs/>
                <w:sz w:val="20"/>
                <w:szCs w:val="20"/>
                <w:lang w:val="it-IT"/>
              </w:rPr>
            </w:pPr>
          </w:p>
          <w:p w:rsidR="00920D0E" w:rsidRDefault="00920D0E" w:rsidP="00920D0E">
            <w:pPr>
              <w:autoSpaceDE w:val="0"/>
              <w:spacing w:after="0" w:line="240" w:lineRule="auto"/>
              <w:jc w:val="both"/>
              <w:rPr>
                <w:rFonts w:asciiTheme="minorHAnsi" w:hAnsiTheme="minorHAnsi"/>
                <w:b/>
                <w:bCs/>
                <w:sz w:val="20"/>
                <w:szCs w:val="20"/>
                <w:lang w:val="it-IT"/>
              </w:rPr>
            </w:pPr>
          </w:p>
          <w:p w:rsidR="00920D0E" w:rsidRPr="00920D0E" w:rsidRDefault="00920D0E" w:rsidP="00920D0E">
            <w:pPr>
              <w:autoSpaceDE w:val="0"/>
              <w:spacing w:after="0" w:line="240" w:lineRule="auto"/>
              <w:jc w:val="both"/>
              <w:rPr>
                <w:rFonts w:asciiTheme="minorHAnsi" w:hAnsiTheme="minorHAnsi"/>
                <w:b/>
                <w:bCs/>
                <w:sz w:val="20"/>
                <w:szCs w:val="20"/>
                <w:lang w:val="it-IT"/>
              </w:rPr>
            </w:pPr>
          </w:p>
          <w:p w:rsidR="00920D0E" w:rsidRPr="00920D0E" w:rsidRDefault="00920D0E" w:rsidP="009138FF">
            <w:pPr>
              <w:ind w:firstLine="720"/>
              <w:rPr>
                <w:rFonts w:asciiTheme="minorHAnsi" w:hAnsiTheme="minorHAnsi"/>
                <w:b/>
                <w:sz w:val="20"/>
                <w:szCs w:val="20"/>
                <w:lang w:val="it-IT"/>
              </w:rPr>
            </w:pPr>
            <w:r w:rsidRPr="00920D0E">
              <w:rPr>
                <w:rFonts w:asciiTheme="minorHAnsi" w:hAnsiTheme="minorHAnsi"/>
                <w:b/>
                <w:sz w:val="20"/>
                <w:szCs w:val="20"/>
                <w:lang w:val="it-IT"/>
              </w:rPr>
              <w:t>......................................................**</w:t>
            </w:r>
            <w:r w:rsidRPr="00920D0E">
              <w:rPr>
                <w:rFonts w:asciiTheme="minorHAnsi" w:hAnsiTheme="minorHAnsi"/>
                <w:b/>
                <w:sz w:val="20"/>
                <w:szCs w:val="20"/>
                <w:lang w:val="it-IT"/>
              </w:rPr>
              <w:tab/>
            </w:r>
            <w:r w:rsidRPr="00920D0E">
              <w:rPr>
                <w:rFonts w:asciiTheme="minorHAnsi" w:hAnsiTheme="minorHAnsi"/>
                <w:b/>
                <w:sz w:val="20"/>
                <w:szCs w:val="20"/>
                <w:lang w:val="it-IT"/>
              </w:rPr>
              <w:tab/>
            </w:r>
            <w:r w:rsidRPr="00920D0E">
              <w:rPr>
                <w:rFonts w:asciiTheme="minorHAnsi" w:hAnsiTheme="minorHAnsi"/>
                <w:b/>
                <w:sz w:val="20"/>
                <w:szCs w:val="20"/>
                <w:lang w:val="it-IT"/>
              </w:rPr>
              <w:tab/>
              <w:t xml:space="preserve">         Salariat,</w:t>
            </w:r>
            <w:r w:rsidRPr="00920D0E">
              <w:rPr>
                <w:rFonts w:asciiTheme="minorHAnsi" w:hAnsiTheme="minorHAnsi"/>
                <w:b/>
                <w:sz w:val="20"/>
                <w:szCs w:val="20"/>
                <w:lang w:val="it-IT"/>
              </w:rPr>
              <w:tab/>
            </w:r>
          </w:p>
          <w:p w:rsidR="00920D0E" w:rsidRPr="00920D0E" w:rsidRDefault="00920D0E" w:rsidP="009138FF">
            <w:pPr>
              <w:rPr>
                <w:rFonts w:asciiTheme="minorHAnsi" w:hAnsiTheme="minorHAnsi"/>
                <w:b/>
                <w:sz w:val="20"/>
                <w:szCs w:val="20"/>
                <w:lang w:val="it-IT"/>
              </w:rPr>
            </w:pPr>
            <w:r w:rsidRPr="00920D0E">
              <w:rPr>
                <w:rFonts w:asciiTheme="minorHAnsi" w:hAnsiTheme="minorHAnsi"/>
                <w:b/>
                <w:sz w:val="20"/>
                <w:szCs w:val="20"/>
                <w:lang w:val="it-IT"/>
              </w:rPr>
              <w:tab/>
              <w:t xml:space="preserve">  .................................................</w:t>
            </w:r>
            <w:r w:rsidRPr="00920D0E">
              <w:rPr>
                <w:rFonts w:asciiTheme="minorHAnsi" w:hAnsiTheme="minorHAnsi"/>
                <w:b/>
                <w:sz w:val="20"/>
                <w:szCs w:val="20"/>
                <w:lang w:val="it-IT"/>
              </w:rPr>
              <w:tab/>
            </w:r>
            <w:r w:rsidRPr="00920D0E">
              <w:rPr>
                <w:rFonts w:asciiTheme="minorHAnsi" w:hAnsiTheme="minorHAnsi"/>
                <w:b/>
                <w:sz w:val="20"/>
                <w:szCs w:val="20"/>
                <w:lang w:val="it-IT"/>
              </w:rPr>
              <w:tab/>
              <w:t xml:space="preserve"> </w:t>
            </w:r>
            <w:r w:rsidRPr="00920D0E">
              <w:rPr>
                <w:rFonts w:asciiTheme="minorHAnsi" w:hAnsiTheme="minorHAnsi"/>
                <w:b/>
                <w:sz w:val="20"/>
                <w:szCs w:val="20"/>
                <w:lang w:val="it-IT"/>
              </w:rPr>
              <w:tab/>
              <w:t>..............................................</w:t>
            </w:r>
          </w:p>
          <w:p w:rsidR="00920D0E" w:rsidRPr="00920D0E" w:rsidRDefault="00920D0E" w:rsidP="009138FF">
            <w:pPr>
              <w:jc w:val="right"/>
              <w:rPr>
                <w:rFonts w:asciiTheme="minorHAnsi" w:hAnsiTheme="minorHAnsi" w:cs="Arial"/>
                <w:b/>
                <w:sz w:val="20"/>
                <w:szCs w:val="20"/>
              </w:rPr>
            </w:pPr>
            <w:r w:rsidRPr="00920D0E">
              <w:rPr>
                <w:rFonts w:asciiTheme="minorHAnsi" w:eastAsiaTheme="majorEastAsia" w:hAnsiTheme="minorHAnsi" w:cstheme="majorBidi"/>
                <w:b/>
                <w:kern w:val="32"/>
                <w:sz w:val="20"/>
                <w:szCs w:val="20"/>
              </w:rPr>
              <w:t>Data ___________</w:t>
            </w:r>
          </w:p>
          <w:p w:rsidR="00920D0E" w:rsidRPr="00920D0E" w:rsidRDefault="00920D0E" w:rsidP="009138FF">
            <w:pPr>
              <w:rPr>
                <w:rFonts w:asciiTheme="minorHAnsi" w:hAnsiTheme="minorHAnsi"/>
                <w:sz w:val="20"/>
              </w:rPr>
            </w:pPr>
            <w:r w:rsidRPr="00920D0E">
              <w:rPr>
                <w:rFonts w:asciiTheme="minorHAnsi" w:hAnsiTheme="minorHAnsi"/>
                <w:sz w:val="20"/>
              </w:rPr>
              <w:t xml:space="preserve">**se va completa funcția ierarhică superioară </w:t>
            </w:r>
          </w:p>
          <w:p w:rsidR="00920D0E" w:rsidRPr="00920D0E" w:rsidRDefault="00920D0E" w:rsidP="009138FF">
            <w:pPr>
              <w:rPr>
                <w:rFonts w:asciiTheme="minorHAnsi" w:hAnsiTheme="minorHAnsi"/>
                <w:sz w:val="20"/>
              </w:rPr>
            </w:pPr>
            <w:r w:rsidRPr="00920D0E">
              <w:rPr>
                <w:rFonts w:asciiTheme="minorHAnsi" w:hAnsiTheme="minorHAnsi"/>
                <w:sz w:val="20"/>
              </w:rPr>
              <w:t>căruia îi este subordonat postul</w:t>
            </w:r>
          </w:p>
          <w:p w:rsidR="00920D0E" w:rsidRPr="00920D0E" w:rsidRDefault="00920D0E" w:rsidP="009138FF">
            <w:pPr>
              <w:rPr>
                <w:rFonts w:asciiTheme="minorHAnsi" w:hAnsiTheme="minorHAnsi"/>
                <w:sz w:val="20"/>
              </w:rPr>
            </w:pPr>
            <w:r w:rsidRPr="00920D0E">
              <w:rPr>
                <w:rFonts w:asciiTheme="minorHAnsi" w:hAnsiTheme="minorHAnsi"/>
                <w:sz w:val="20"/>
              </w:rPr>
              <w:t>(Rector, Prorector, Decan, Prodecan, Director,</w:t>
            </w:r>
          </w:p>
          <w:p w:rsidR="00920D0E" w:rsidRPr="00920D0E" w:rsidRDefault="00920D0E" w:rsidP="009138FF">
            <w:pPr>
              <w:rPr>
                <w:rFonts w:asciiTheme="minorHAnsi" w:hAnsiTheme="minorHAnsi"/>
                <w:sz w:val="20"/>
              </w:rPr>
            </w:pPr>
            <w:r w:rsidRPr="00920D0E">
              <w:rPr>
                <w:rFonts w:asciiTheme="minorHAnsi" w:hAnsiTheme="minorHAnsi"/>
                <w:sz w:val="20"/>
              </w:rPr>
              <w:t>Șef departament/ disciplină/serviciu/birou/</w:t>
            </w:r>
          </w:p>
          <w:p w:rsidR="00920D0E" w:rsidRPr="00920D0E" w:rsidRDefault="00920D0E" w:rsidP="009138FF">
            <w:pPr>
              <w:rPr>
                <w:rFonts w:asciiTheme="minorHAnsi" w:hAnsiTheme="minorHAnsi"/>
                <w:sz w:val="20"/>
              </w:rPr>
            </w:pPr>
            <w:r>
              <w:rPr>
                <w:rFonts w:asciiTheme="minorHAnsi" w:hAnsiTheme="minorHAnsi"/>
                <w:sz w:val="20"/>
              </w:rPr>
              <w:t>compartiment</w:t>
            </w:r>
            <w:r w:rsidRPr="00920D0E">
              <w:rPr>
                <w:rFonts w:asciiTheme="minorHAnsi" w:hAnsiTheme="minorHAnsi"/>
                <w:sz w:val="20"/>
              </w:rPr>
              <w:t>)</w:t>
            </w:r>
          </w:p>
        </w:tc>
      </w:tr>
    </w:tbl>
    <w:p w:rsidR="00920D0E" w:rsidRPr="00920D0E" w:rsidRDefault="00920D0E" w:rsidP="00920D0E">
      <w:pPr>
        <w:rPr>
          <w:rFonts w:asciiTheme="minorHAnsi" w:hAnsiTheme="minorHAnsi"/>
        </w:rPr>
      </w:pPr>
    </w:p>
    <w:sectPr w:rsidR="00920D0E" w:rsidRPr="00920D0E" w:rsidSect="002B13FB">
      <w:headerReference w:type="default" r:id="rId8"/>
      <w:footerReference w:type="default" r:id="rId9"/>
      <w:pgSz w:w="11907" w:h="16839" w:code="9"/>
      <w:pgMar w:top="1418" w:right="1701"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63F" w:rsidRDefault="0000063F" w:rsidP="00A07016">
      <w:pPr>
        <w:spacing w:after="0" w:line="240" w:lineRule="auto"/>
      </w:pPr>
      <w:r>
        <w:separator/>
      </w:r>
    </w:p>
  </w:endnote>
  <w:endnote w:type="continuationSeparator" w:id="0">
    <w:p w:rsidR="0000063F" w:rsidRDefault="0000063F"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409587"/>
      <w:docPartObj>
        <w:docPartGallery w:val="Page Numbers (Bottom of Page)"/>
        <w:docPartUnique/>
      </w:docPartObj>
    </w:sdtPr>
    <w:sdtEndPr>
      <w:rPr>
        <w:noProof/>
      </w:rPr>
    </w:sdtEndPr>
    <w:sdtContent>
      <w:p w:rsidR="00C30ABA" w:rsidRDefault="00C30ABA">
        <w:pPr>
          <w:pStyle w:val="Footer"/>
          <w:jc w:val="right"/>
        </w:pPr>
        <w:r>
          <w:fldChar w:fldCharType="begin"/>
        </w:r>
        <w:r>
          <w:instrText xml:space="preserve"> PAGE   \* MERGEFORMAT </w:instrText>
        </w:r>
        <w:r>
          <w:fldChar w:fldCharType="separate"/>
        </w:r>
        <w:r w:rsidR="00CE57BA">
          <w:rPr>
            <w:noProof/>
          </w:rPr>
          <w:t>1</w:t>
        </w:r>
        <w:r>
          <w:rPr>
            <w:noProof/>
          </w:rPr>
          <w:fldChar w:fldCharType="end"/>
        </w:r>
      </w:p>
    </w:sdtContent>
  </w:sdt>
  <w:p w:rsidR="00A81D93" w:rsidRDefault="000006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63F" w:rsidRDefault="0000063F" w:rsidP="00A07016">
      <w:pPr>
        <w:spacing w:after="0" w:line="240" w:lineRule="auto"/>
      </w:pPr>
      <w:r>
        <w:separator/>
      </w:r>
    </w:p>
  </w:footnote>
  <w:footnote w:type="continuationSeparator" w:id="0">
    <w:p w:rsidR="0000063F" w:rsidRDefault="0000063F"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Pr="00CE57BA" w:rsidRDefault="00CE57BA" w:rsidP="00CE57BA">
    <w:pPr>
      <w:rPr>
        <w:rFonts w:asciiTheme="minorHAnsi" w:hAnsiTheme="minorHAnsi"/>
      </w:rPr>
    </w:pPr>
    <w:r>
      <w:rPr>
        <w:noProof/>
      </w:rPr>
      <w:drawing>
        <wp:inline distT="0" distB="0" distL="0" distR="0" wp14:anchorId="2EAD146E" wp14:editId="40F5851F">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00C66185">
      <w:rPr>
        <w:rFonts w:asciiTheme="minorHAnsi" w:hAnsiTheme="minorHAnsi" w:cs="Arial"/>
      </w:rPr>
      <w:t>UMFST-PO-RU-23</w:t>
    </w:r>
    <w:r w:rsidR="00C66185" w:rsidRPr="00920D0E">
      <w:rPr>
        <w:rFonts w:asciiTheme="minorHAnsi" w:hAnsiTheme="minorHAnsi" w:cs="Arial"/>
      </w:rPr>
      <w:t>-F06-Ed.01-Rev.2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6"/>
    <w:multiLevelType w:val="singleLevel"/>
    <w:tmpl w:val="00000006"/>
    <w:name w:val="WW8Num29"/>
    <w:lvl w:ilvl="0">
      <w:start w:val="2"/>
      <w:numFmt w:val="bullet"/>
      <w:lvlText w:val=""/>
      <w:lvlJc w:val="left"/>
      <w:pPr>
        <w:tabs>
          <w:tab w:val="num" w:pos="360"/>
        </w:tabs>
        <w:ind w:left="360" w:hanging="360"/>
      </w:pPr>
      <w:rPr>
        <w:rFonts w:ascii="Symbol" w:hAnsi="Symbol"/>
      </w:rPr>
    </w:lvl>
  </w:abstractNum>
  <w:abstractNum w:abstractNumId="3" w15:restartNumberingAfterBreak="0">
    <w:nsid w:val="006008CB"/>
    <w:multiLevelType w:val="hybridMultilevel"/>
    <w:tmpl w:val="2D800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E02FB4"/>
    <w:multiLevelType w:val="hybridMultilevel"/>
    <w:tmpl w:val="8EB676A8"/>
    <w:lvl w:ilvl="0" w:tplc="BEC05BA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7B66BC"/>
    <w:multiLevelType w:val="hybridMultilevel"/>
    <w:tmpl w:val="4BFA2FD0"/>
    <w:lvl w:ilvl="0" w:tplc="04090001">
      <w:start w:val="1"/>
      <w:numFmt w:val="bullet"/>
      <w:lvlText w:val=""/>
      <w:lvlJc w:val="left"/>
      <w:pPr>
        <w:tabs>
          <w:tab w:val="num" w:pos="360"/>
        </w:tabs>
        <w:ind w:left="360" w:hanging="360"/>
      </w:pPr>
      <w:rPr>
        <w:rFonts w:ascii="Symbol" w:hAnsi="Symbol" w:hint="default"/>
      </w:rPr>
    </w:lvl>
    <w:lvl w:ilvl="1" w:tplc="43A2EB50">
      <w:numFmt w:val="bullet"/>
      <w:lvlText w:val="-"/>
      <w:lvlJc w:val="left"/>
      <w:pPr>
        <w:tabs>
          <w:tab w:val="num" w:pos="1080"/>
        </w:tabs>
        <w:ind w:left="1080" w:hanging="360"/>
      </w:pPr>
      <w:rPr>
        <w:rFonts w:ascii="Times New Roman" w:eastAsia="Calibri"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7C00452"/>
    <w:multiLevelType w:val="hybridMultilevel"/>
    <w:tmpl w:val="D17ABDE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B7C330A"/>
    <w:multiLevelType w:val="hybridMultilevel"/>
    <w:tmpl w:val="44A62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D7A56"/>
    <w:multiLevelType w:val="hybridMultilevel"/>
    <w:tmpl w:val="4EB87C58"/>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5307DF"/>
    <w:multiLevelType w:val="multilevel"/>
    <w:tmpl w:val="2BFE0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B01AA5"/>
    <w:multiLevelType w:val="hybridMultilevel"/>
    <w:tmpl w:val="814CBAC6"/>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0714198"/>
    <w:multiLevelType w:val="hybridMultilevel"/>
    <w:tmpl w:val="D28A8A0A"/>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21B0C01"/>
    <w:multiLevelType w:val="hybridMultilevel"/>
    <w:tmpl w:val="77EC3A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2A0152"/>
    <w:multiLevelType w:val="hybridMultilevel"/>
    <w:tmpl w:val="2AFC653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857242"/>
    <w:multiLevelType w:val="hybridMultilevel"/>
    <w:tmpl w:val="D75434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E93254"/>
    <w:multiLevelType w:val="multilevel"/>
    <w:tmpl w:val="08AE5BDE"/>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D1A02E8"/>
    <w:multiLevelType w:val="hybridMultilevel"/>
    <w:tmpl w:val="1AC8C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5669C9"/>
    <w:multiLevelType w:val="hybridMultilevel"/>
    <w:tmpl w:val="3ED4AF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0F15884"/>
    <w:multiLevelType w:val="multilevel"/>
    <w:tmpl w:val="1E5618D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1C92FAA"/>
    <w:multiLevelType w:val="hybridMultilevel"/>
    <w:tmpl w:val="B56C9BA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936CE4"/>
    <w:multiLevelType w:val="hybridMultilevel"/>
    <w:tmpl w:val="A0FA3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3A017D"/>
    <w:multiLevelType w:val="multilevel"/>
    <w:tmpl w:val="A95CC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3D2E5F"/>
    <w:multiLevelType w:val="hybridMultilevel"/>
    <w:tmpl w:val="E2A21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424D3"/>
    <w:multiLevelType w:val="hybridMultilevel"/>
    <w:tmpl w:val="F5D22EE4"/>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C5E20"/>
    <w:multiLevelType w:val="hybridMultilevel"/>
    <w:tmpl w:val="5FCA5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CE097B"/>
    <w:multiLevelType w:val="hybridMultilevel"/>
    <w:tmpl w:val="C1705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3256D5D"/>
    <w:multiLevelType w:val="hybridMultilevel"/>
    <w:tmpl w:val="CFDA6C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3B05E10"/>
    <w:multiLevelType w:val="hybridMultilevel"/>
    <w:tmpl w:val="CBBEDD0E"/>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A45CC2"/>
    <w:multiLevelType w:val="hybridMultilevel"/>
    <w:tmpl w:val="865E48D6"/>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4C401E4"/>
    <w:multiLevelType w:val="hybridMultilevel"/>
    <w:tmpl w:val="781C6428"/>
    <w:lvl w:ilvl="0" w:tplc="BEC05BA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D039DA"/>
    <w:multiLevelType w:val="hybridMultilevel"/>
    <w:tmpl w:val="35A6A69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CC34D02"/>
    <w:multiLevelType w:val="hybridMultilevel"/>
    <w:tmpl w:val="2820CFC8"/>
    <w:lvl w:ilvl="0" w:tplc="238624AC">
      <w:start w:val="8"/>
      <w:numFmt w:val="bullet"/>
      <w:lvlText w:val="-"/>
      <w:lvlJc w:val="left"/>
      <w:pPr>
        <w:tabs>
          <w:tab w:val="num" w:pos="11280"/>
        </w:tabs>
        <w:ind w:left="11280" w:hanging="360"/>
      </w:pPr>
      <w:rPr>
        <w:rFonts w:ascii="Times New Roman" w:eastAsia="Times New Roman" w:hAnsi="Times New Roman" w:cs="Times New Roman" w:hint="default"/>
      </w:rPr>
    </w:lvl>
    <w:lvl w:ilvl="1" w:tplc="04090003" w:tentative="1">
      <w:start w:val="1"/>
      <w:numFmt w:val="bullet"/>
      <w:lvlText w:val="o"/>
      <w:lvlJc w:val="left"/>
      <w:pPr>
        <w:tabs>
          <w:tab w:val="num" w:pos="12000"/>
        </w:tabs>
        <w:ind w:left="12000" w:hanging="360"/>
      </w:pPr>
      <w:rPr>
        <w:rFonts w:ascii="Courier New" w:hAnsi="Courier New" w:cs="Courier New" w:hint="default"/>
      </w:rPr>
    </w:lvl>
    <w:lvl w:ilvl="2" w:tplc="04090005" w:tentative="1">
      <w:start w:val="1"/>
      <w:numFmt w:val="bullet"/>
      <w:lvlText w:val=""/>
      <w:lvlJc w:val="left"/>
      <w:pPr>
        <w:tabs>
          <w:tab w:val="num" w:pos="12720"/>
        </w:tabs>
        <w:ind w:left="12720" w:hanging="360"/>
      </w:pPr>
      <w:rPr>
        <w:rFonts w:ascii="Wingdings" w:hAnsi="Wingdings" w:hint="default"/>
      </w:rPr>
    </w:lvl>
    <w:lvl w:ilvl="3" w:tplc="04090001" w:tentative="1">
      <w:start w:val="1"/>
      <w:numFmt w:val="bullet"/>
      <w:lvlText w:val=""/>
      <w:lvlJc w:val="left"/>
      <w:pPr>
        <w:tabs>
          <w:tab w:val="num" w:pos="13440"/>
        </w:tabs>
        <w:ind w:left="13440" w:hanging="360"/>
      </w:pPr>
      <w:rPr>
        <w:rFonts w:ascii="Symbol" w:hAnsi="Symbol" w:hint="default"/>
      </w:rPr>
    </w:lvl>
    <w:lvl w:ilvl="4" w:tplc="04090003" w:tentative="1">
      <w:start w:val="1"/>
      <w:numFmt w:val="bullet"/>
      <w:lvlText w:val="o"/>
      <w:lvlJc w:val="left"/>
      <w:pPr>
        <w:tabs>
          <w:tab w:val="num" w:pos="14160"/>
        </w:tabs>
        <w:ind w:left="14160" w:hanging="360"/>
      </w:pPr>
      <w:rPr>
        <w:rFonts w:ascii="Courier New" w:hAnsi="Courier New" w:cs="Courier New" w:hint="default"/>
      </w:rPr>
    </w:lvl>
    <w:lvl w:ilvl="5" w:tplc="04090005" w:tentative="1">
      <w:start w:val="1"/>
      <w:numFmt w:val="bullet"/>
      <w:lvlText w:val=""/>
      <w:lvlJc w:val="left"/>
      <w:pPr>
        <w:tabs>
          <w:tab w:val="num" w:pos="14880"/>
        </w:tabs>
        <w:ind w:left="14880" w:hanging="360"/>
      </w:pPr>
      <w:rPr>
        <w:rFonts w:ascii="Wingdings" w:hAnsi="Wingdings" w:hint="default"/>
      </w:rPr>
    </w:lvl>
    <w:lvl w:ilvl="6" w:tplc="04090001" w:tentative="1">
      <w:start w:val="1"/>
      <w:numFmt w:val="bullet"/>
      <w:lvlText w:val=""/>
      <w:lvlJc w:val="left"/>
      <w:pPr>
        <w:tabs>
          <w:tab w:val="num" w:pos="15600"/>
        </w:tabs>
        <w:ind w:left="15600" w:hanging="360"/>
      </w:pPr>
      <w:rPr>
        <w:rFonts w:ascii="Symbol" w:hAnsi="Symbol" w:hint="default"/>
      </w:rPr>
    </w:lvl>
    <w:lvl w:ilvl="7" w:tplc="04090003" w:tentative="1">
      <w:start w:val="1"/>
      <w:numFmt w:val="bullet"/>
      <w:lvlText w:val="o"/>
      <w:lvlJc w:val="left"/>
      <w:pPr>
        <w:tabs>
          <w:tab w:val="num" w:pos="16320"/>
        </w:tabs>
        <w:ind w:left="16320" w:hanging="360"/>
      </w:pPr>
      <w:rPr>
        <w:rFonts w:ascii="Courier New" w:hAnsi="Courier New" w:cs="Courier New" w:hint="default"/>
      </w:rPr>
    </w:lvl>
    <w:lvl w:ilvl="8" w:tplc="04090005" w:tentative="1">
      <w:start w:val="1"/>
      <w:numFmt w:val="bullet"/>
      <w:lvlText w:val=""/>
      <w:lvlJc w:val="left"/>
      <w:pPr>
        <w:tabs>
          <w:tab w:val="num" w:pos="17040"/>
        </w:tabs>
        <w:ind w:left="17040" w:hanging="360"/>
      </w:pPr>
      <w:rPr>
        <w:rFonts w:ascii="Wingdings" w:hAnsi="Wingdings" w:hint="default"/>
      </w:rPr>
    </w:lvl>
  </w:abstractNum>
  <w:abstractNum w:abstractNumId="39" w15:restartNumberingAfterBreak="0">
    <w:nsid w:val="6F2C2BB0"/>
    <w:multiLevelType w:val="hybridMultilevel"/>
    <w:tmpl w:val="87AA069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BF0668C"/>
    <w:multiLevelType w:val="hybridMultilevel"/>
    <w:tmpl w:val="13A6085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DF45D06"/>
    <w:multiLevelType w:val="hybridMultilevel"/>
    <w:tmpl w:val="CDB8940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F291F0F"/>
    <w:multiLevelType w:val="hybridMultilevel"/>
    <w:tmpl w:val="701A1488"/>
    <w:lvl w:ilvl="0" w:tplc="9FF29EC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28"/>
  </w:num>
  <w:num w:numId="4">
    <w:abstractNumId w:val="13"/>
  </w:num>
  <w:num w:numId="5">
    <w:abstractNumId w:val="33"/>
  </w:num>
  <w:num w:numId="6">
    <w:abstractNumId w:val="14"/>
  </w:num>
  <w:num w:numId="7">
    <w:abstractNumId w:val="24"/>
  </w:num>
  <w:num w:numId="8">
    <w:abstractNumId w:val="35"/>
  </w:num>
  <w:num w:numId="9">
    <w:abstractNumId w:val="8"/>
  </w:num>
  <w:num w:numId="10">
    <w:abstractNumId w:val="27"/>
  </w:num>
  <w:num w:numId="11">
    <w:abstractNumId w:val="32"/>
  </w:num>
  <w:num w:numId="12">
    <w:abstractNumId w:val="42"/>
  </w:num>
  <w:num w:numId="13">
    <w:abstractNumId w:val="11"/>
  </w:num>
  <w:num w:numId="14">
    <w:abstractNumId w:val="12"/>
  </w:num>
  <w:num w:numId="15">
    <w:abstractNumId w:val="30"/>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
  </w:num>
  <w:num w:numId="25">
    <w:abstractNumId w:val="20"/>
  </w:num>
  <w:num w:numId="26">
    <w:abstractNumId w:val="31"/>
  </w:num>
  <w:num w:numId="27">
    <w:abstractNumId w:val="5"/>
  </w:num>
  <w:num w:numId="28">
    <w:abstractNumId w:val="17"/>
  </w:num>
  <w:num w:numId="29">
    <w:abstractNumId w:val="7"/>
  </w:num>
  <w:num w:numId="30">
    <w:abstractNumId w:val="29"/>
  </w:num>
  <w:num w:numId="31">
    <w:abstractNumId w:val="0"/>
  </w:num>
  <w:num w:numId="32">
    <w:abstractNumId w:val="1"/>
  </w:num>
  <w:num w:numId="33">
    <w:abstractNumId w:val="16"/>
  </w:num>
  <w:num w:numId="34">
    <w:abstractNumId w:val="18"/>
  </w:num>
  <w:num w:numId="35">
    <w:abstractNumId w:val="23"/>
  </w:num>
  <w:num w:numId="36">
    <w:abstractNumId w:val="10"/>
  </w:num>
  <w:num w:numId="37">
    <w:abstractNumId w:val="25"/>
  </w:num>
  <w:num w:numId="38">
    <w:abstractNumId w:val="15"/>
  </w:num>
  <w:num w:numId="39">
    <w:abstractNumId w:val="40"/>
  </w:num>
  <w:num w:numId="40">
    <w:abstractNumId w:val="36"/>
  </w:num>
  <w:num w:numId="41">
    <w:abstractNumId w:val="4"/>
  </w:num>
  <w:num w:numId="42">
    <w:abstractNumId w:val="3"/>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101ED"/>
    <w:rsid w:val="0000063F"/>
    <w:rsid w:val="00062BDF"/>
    <w:rsid w:val="000A4C92"/>
    <w:rsid w:val="000C287D"/>
    <w:rsid w:val="000C4A0D"/>
    <w:rsid w:val="000E58BE"/>
    <w:rsid w:val="001101ED"/>
    <w:rsid w:val="00114B96"/>
    <w:rsid w:val="00191234"/>
    <w:rsid w:val="001A37A2"/>
    <w:rsid w:val="001B6D25"/>
    <w:rsid w:val="002574EF"/>
    <w:rsid w:val="00297482"/>
    <w:rsid w:val="002B13FB"/>
    <w:rsid w:val="00310EE1"/>
    <w:rsid w:val="0037244D"/>
    <w:rsid w:val="003864FE"/>
    <w:rsid w:val="003B7070"/>
    <w:rsid w:val="003E01B9"/>
    <w:rsid w:val="00407A82"/>
    <w:rsid w:val="004162E9"/>
    <w:rsid w:val="004554FF"/>
    <w:rsid w:val="00466D96"/>
    <w:rsid w:val="0048581F"/>
    <w:rsid w:val="00487B48"/>
    <w:rsid w:val="004A1FF2"/>
    <w:rsid w:val="004E2280"/>
    <w:rsid w:val="0051109D"/>
    <w:rsid w:val="005340E7"/>
    <w:rsid w:val="00547C2B"/>
    <w:rsid w:val="005902B5"/>
    <w:rsid w:val="005B6B71"/>
    <w:rsid w:val="005B75A7"/>
    <w:rsid w:val="00603B5D"/>
    <w:rsid w:val="006375E7"/>
    <w:rsid w:val="00640B9B"/>
    <w:rsid w:val="00671CBD"/>
    <w:rsid w:val="006C3A2C"/>
    <w:rsid w:val="006E177C"/>
    <w:rsid w:val="006F403E"/>
    <w:rsid w:val="00711C35"/>
    <w:rsid w:val="007450ED"/>
    <w:rsid w:val="007626D1"/>
    <w:rsid w:val="00787EAE"/>
    <w:rsid w:val="0079172C"/>
    <w:rsid w:val="007E7CC7"/>
    <w:rsid w:val="008658F7"/>
    <w:rsid w:val="00880CC5"/>
    <w:rsid w:val="008B2E45"/>
    <w:rsid w:val="008F0A7F"/>
    <w:rsid w:val="008F5038"/>
    <w:rsid w:val="00920D0E"/>
    <w:rsid w:val="00924633"/>
    <w:rsid w:val="00942D14"/>
    <w:rsid w:val="00944B78"/>
    <w:rsid w:val="00950772"/>
    <w:rsid w:val="00973405"/>
    <w:rsid w:val="009B506F"/>
    <w:rsid w:val="009C317C"/>
    <w:rsid w:val="009D338B"/>
    <w:rsid w:val="00A07016"/>
    <w:rsid w:val="00A25340"/>
    <w:rsid w:val="00A46E78"/>
    <w:rsid w:val="00A641AC"/>
    <w:rsid w:val="00A73C66"/>
    <w:rsid w:val="00A973B6"/>
    <w:rsid w:val="00AC0DA7"/>
    <w:rsid w:val="00B01EB6"/>
    <w:rsid w:val="00B5062B"/>
    <w:rsid w:val="00B904C3"/>
    <w:rsid w:val="00B9326D"/>
    <w:rsid w:val="00BA0E5A"/>
    <w:rsid w:val="00BF7394"/>
    <w:rsid w:val="00C30ABA"/>
    <w:rsid w:val="00C66185"/>
    <w:rsid w:val="00C85AD5"/>
    <w:rsid w:val="00CE57BA"/>
    <w:rsid w:val="00CE6126"/>
    <w:rsid w:val="00D41FCC"/>
    <w:rsid w:val="00D67ABE"/>
    <w:rsid w:val="00D8197A"/>
    <w:rsid w:val="00DD5500"/>
    <w:rsid w:val="00E339AE"/>
    <w:rsid w:val="00E75032"/>
    <w:rsid w:val="00E7588E"/>
    <w:rsid w:val="00EF7F1E"/>
    <w:rsid w:val="00F3186C"/>
    <w:rsid w:val="00FB529D"/>
    <w:rsid w:val="00FC54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50693"/>
  <w15:docId w15:val="{24E9FB7A-DFD0-4432-AE71-08DB6F07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qFormat/>
    <w:rsid w:val="000A4C92"/>
    <w:rPr>
      <w:szCs w:val="32"/>
    </w:rPr>
  </w:style>
  <w:style w:type="character" w:customStyle="1" w:styleId="NoSpacingChar">
    <w:name w:val="No Spacing Char"/>
    <w:basedOn w:val="DefaultParagraphFont"/>
    <w:link w:val="NoSpacing"/>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uiPriority w:val="99"/>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paragraph" w:styleId="BodyText">
    <w:name w:val="Body Text"/>
    <w:basedOn w:val="Normal"/>
    <w:link w:val="BodyTextChar"/>
    <w:uiPriority w:val="99"/>
    <w:semiHidden/>
    <w:unhideWhenUsed/>
    <w:rsid w:val="003B7070"/>
    <w:pPr>
      <w:spacing w:after="120"/>
    </w:pPr>
  </w:style>
  <w:style w:type="character" w:customStyle="1" w:styleId="BodyTextChar">
    <w:name w:val="Body Text Char"/>
    <w:basedOn w:val="DefaultParagraphFont"/>
    <w:link w:val="BodyText"/>
    <w:uiPriority w:val="99"/>
    <w:semiHidden/>
    <w:rsid w:val="003B7070"/>
    <w:rPr>
      <w:rFonts w:ascii="Calibri" w:eastAsia="Calibri" w:hAnsi="Calibri"/>
      <w:sz w:val="22"/>
      <w:szCs w:val="22"/>
      <w:lang w:bidi="ar-SA"/>
    </w:rPr>
  </w:style>
  <w:style w:type="paragraph" w:styleId="BalloonText">
    <w:name w:val="Balloon Text"/>
    <w:basedOn w:val="Normal"/>
    <w:link w:val="BalloonTextChar"/>
    <w:uiPriority w:val="99"/>
    <w:semiHidden/>
    <w:unhideWhenUsed/>
    <w:rsid w:val="004554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4FF"/>
    <w:rPr>
      <w:rFonts w:ascii="Segoe UI" w:eastAsia="Calibr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DAABEA5-CD34-4F08-8062-85255A97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5</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AC</cp:lastModifiedBy>
  <cp:revision>20</cp:revision>
  <cp:lastPrinted>2015-02-04T12:25:00Z</cp:lastPrinted>
  <dcterms:created xsi:type="dcterms:W3CDTF">2013-07-10T09:17:00Z</dcterms:created>
  <dcterms:modified xsi:type="dcterms:W3CDTF">2021-05-14T10:08:00Z</dcterms:modified>
</cp:coreProperties>
</file>